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D9C27" w14:textId="77777777" w:rsidR="00401D25" w:rsidRDefault="00000000">
      <w:pPr>
        <w:pStyle w:val="Title"/>
      </w:pPr>
      <w:r>
        <w:pict w14:anchorId="681A57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pt;height:64pt;mso-position-horizontal-relative:char;mso-position-vertical-relative:line">
            <v:imagedata r:id="rId10" o:title=""/>
          </v:shape>
        </w:pict>
      </w:r>
    </w:p>
    <w:p w14:paraId="406C6B32" w14:textId="77777777" w:rsidR="00401D25" w:rsidRDefault="00401D25">
      <w:pPr>
        <w:pStyle w:val="Title"/>
      </w:pPr>
    </w:p>
    <w:p w14:paraId="1A592DA4" w14:textId="77777777" w:rsidR="00CF3422" w:rsidRDefault="00CF3422">
      <w:pPr>
        <w:pStyle w:val="Title"/>
      </w:pPr>
      <w:r>
        <w:t xml:space="preserve">VOLUNTARY ACTION </w:t>
      </w:r>
      <w:smartTag w:uri="urn:schemas-microsoft-com:office:smarttags" w:element="place">
        <w:r>
          <w:t>MERTHYR TYDFIL</w:t>
        </w:r>
      </w:smartTag>
    </w:p>
    <w:p w14:paraId="6A38A333" w14:textId="77777777" w:rsidR="00CF3422" w:rsidRDefault="00CF3422">
      <w:pPr>
        <w:jc w:val="center"/>
        <w:rPr>
          <w:b/>
          <w:sz w:val="28"/>
        </w:rPr>
      </w:pPr>
    </w:p>
    <w:p w14:paraId="19D9C554" w14:textId="77777777" w:rsidR="00CF3422" w:rsidRDefault="00CF3422">
      <w:pPr>
        <w:jc w:val="center"/>
        <w:rPr>
          <w:b/>
          <w:sz w:val="28"/>
        </w:rPr>
      </w:pPr>
      <w:r>
        <w:rPr>
          <w:b/>
          <w:sz w:val="28"/>
        </w:rPr>
        <w:t>JOB DESCRIPTION</w:t>
      </w:r>
    </w:p>
    <w:p w14:paraId="5273ED46" w14:textId="77777777" w:rsidR="00CF3422" w:rsidRDefault="00CF3422"/>
    <w:p w14:paraId="44627464" w14:textId="77777777" w:rsidR="00CF3422" w:rsidRDefault="00CF3422">
      <w:pPr>
        <w:rPr>
          <w:b/>
          <w:sz w:val="28"/>
        </w:rPr>
      </w:pPr>
      <w:r>
        <w:rPr>
          <w:b/>
          <w:sz w:val="28"/>
        </w:rPr>
        <w:t>Ti</w:t>
      </w:r>
      <w:r w:rsidR="00084F6B">
        <w:rPr>
          <w:b/>
          <w:sz w:val="28"/>
        </w:rPr>
        <w:t>tle:</w:t>
      </w:r>
      <w:r w:rsidR="00084F6B">
        <w:rPr>
          <w:b/>
          <w:sz w:val="28"/>
        </w:rPr>
        <w:tab/>
      </w:r>
      <w:r w:rsidR="00084F6B">
        <w:rPr>
          <w:b/>
          <w:sz w:val="28"/>
        </w:rPr>
        <w:tab/>
      </w:r>
      <w:r w:rsidR="00084F6B">
        <w:rPr>
          <w:b/>
          <w:sz w:val="28"/>
        </w:rPr>
        <w:tab/>
      </w:r>
      <w:r w:rsidR="00084F6B">
        <w:rPr>
          <w:b/>
          <w:sz w:val="28"/>
        </w:rPr>
        <w:tab/>
      </w:r>
      <w:r w:rsidR="00F82975">
        <w:rPr>
          <w:b/>
          <w:sz w:val="28"/>
        </w:rPr>
        <w:t>Invest Local Ynysowen Development Officer</w:t>
      </w:r>
    </w:p>
    <w:p w14:paraId="1017F1A1" w14:textId="77777777" w:rsidR="008463C4" w:rsidRDefault="008463C4">
      <w:pPr>
        <w:rPr>
          <w:b/>
          <w:sz w:val="28"/>
        </w:rPr>
      </w:pPr>
    </w:p>
    <w:p w14:paraId="019D640A" w14:textId="77777777" w:rsidR="008463C4" w:rsidRDefault="008463C4" w:rsidP="008463C4">
      <w:pPr>
        <w:rPr>
          <w:b/>
          <w:sz w:val="28"/>
        </w:rPr>
      </w:pPr>
      <w:r>
        <w:rPr>
          <w:b/>
          <w:sz w:val="28"/>
        </w:rPr>
        <w:t>Accountable to:</w:t>
      </w:r>
      <w:r>
        <w:rPr>
          <w:b/>
          <w:sz w:val="28"/>
        </w:rPr>
        <w:tab/>
      </w:r>
      <w:r>
        <w:rPr>
          <w:b/>
          <w:sz w:val="28"/>
        </w:rPr>
        <w:tab/>
      </w:r>
      <w:r w:rsidR="00F82975">
        <w:rPr>
          <w:b/>
          <w:sz w:val="28"/>
        </w:rPr>
        <w:t>Invest Local Ynysowen Partnership</w:t>
      </w:r>
    </w:p>
    <w:p w14:paraId="0E13901A" w14:textId="77777777" w:rsidR="00F82975" w:rsidRDefault="00F82975" w:rsidP="008463C4">
      <w:pPr>
        <w:rPr>
          <w:b/>
          <w:sz w:val="28"/>
        </w:rPr>
      </w:pPr>
      <w:r>
        <w:rPr>
          <w:b/>
          <w:sz w:val="28"/>
        </w:rPr>
        <w:t>Managed by                Community Development Lead</w:t>
      </w:r>
    </w:p>
    <w:p w14:paraId="1F8BFF54" w14:textId="77777777" w:rsidR="00CF3422" w:rsidRDefault="00CF3422">
      <w:pPr>
        <w:rPr>
          <w:b/>
          <w:sz w:val="28"/>
        </w:rPr>
      </w:pPr>
    </w:p>
    <w:p w14:paraId="58CEFC3D" w14:textId="77777777" w:rsidR="00CF3422" w:rsidRDefault="00CF3422">
      <w:pPr>
        <w:rPr>
          <w:b/>
          <w:sz w:val="28"/>
        </w:rPr>
      </w:pPr>
      <w:r>
        <w:rPr>
          <w:b/>
          <w:sz w:val="28"/>
        </w:rPr>
        <w:t>Salary:</w:t>
      </w:r>
      <w:r>
        <w:rPr>
          <w:b/>
          <w:sz w:val="28"/>
        </w:rPr>
        <w:tab/>
      </w:r>
      <w:r>
        <w:rPr>
          <w:b/>
          <w:sz w:val="28"/>
        </w:rPr>
        <w:tab/>
      </w:r>
      <w:r>
        <w:rPr>
          <w:b/>
          <w:sz w:val="28"/>
        </w:rPr>
        <w:tab/>
      </w:r>
      <w:r w:rsidR="00B1170C">
        <w:rPr>
          <w:b/>
          <w:sz w:val="28"/>
        </w:rPr>
        <w:t>actual £</w:t>
      </w:r>
      <w:r w:rsidR="00CF2CF3" w:rsidRPr="00CF2CF3">
        <w:rPr>
          <w:b/>
          <w:sz w:val="28"/>
        </w:rPr>
        <w:t>29269.00</w:t>
      </w:r>
    </w:p>
    <w:p w14:paraId="17AF93A1" w14:textId="77777777" w:rsidR="008463C4" w:rsidRDefault="008463C4">
      <w:pPr>
        <w:rPr>
          <w:b/>
          <w:sz w:val="28"/>
        </w:rPr>
      </w:pPr>
    </w:p>
    <w:p w14:paraId="45BF5304" w14:textId="7E1D4987" w:rsidR="008463C4" w:rsidRDefault="008463C4" w:rsidP="008463C4">
      <w:pPr>
        <w:rPr>
          <w:b/>
          <w:sz w:val="28"/>
        </w:rPr>
      </w:pPr>
      <w:r>
        <w:rPr>
          <w:b/>
          <w:sz w:val="28"/>
        </w:rPr>
        <w:t>Hours:</w:t>
      </w:r>
      <w:r>
        <w:rPr>
          <w:b/>
          <w:sz w:val="28"/>
        </w:rPr>
        <w:tab/>
      </w:r>
      <w:r>
        <w:rPr>
          <w:b/>
          <w:sz w:val="28"/>
        </w:rPr>
        <w:tab/>
      </w:r>
      <w:r>
        <w:rPr>
          <w:b/>
          <w:sz w:val="28"/>
        </w:rPr>
        <w:tab/>
      </w:r>
      <w:r w:rsidR="00577B37">
        <w:rPr>
          <w:b/>
          <w:sz w:val="28"/>
        </w:rPr>
        <w:t xml:space="preserve">37 </w:t>
      </w:r>
      <w:r w:rsidR="00856E36">
        <w:rPr>
          <w:b/>
          <w:sz w:val="28"/>
        </w:rPr>
        <w:t>hrs</w:t>
      </w:r>
      <w:r w:rsidR="00ED0BE0">
        <w:rPr>
          <w:b/>
          <w:sz w:val="28"/>
        </w:rPr>
        <w:t xml:space="preserve"> (see job ad)</w:t>
      </w:r>
    </w:p>
    <w:p w14:paraId="57E09DE3" w14:textId="77777777" w:rsidR="008463C4" w:rsidRDefault="008463C4" w:rsidP="008463C4">
      <w:pPr>
        <w:rPr>
          <w:b/>
          <w:sz w:val="28"/>
        </w:rPr>
      </w:pPr>
    </w:p>
    <w:p w14:paraId="5F15FAB5" w14:textId="77777777" w:rsidR="008463C4" w:rsidRDefault="008463C4" w:rsidP="008463C4">
      <w:pPr>
        <w:rPr>
          <w:b/>
          <w:sz w:val="28"/>
        </w:rPr>
      </w:pPr>
      <w:r>
        <w:rPr>
          <w:b/>
          <w:sz w:val="28"/>
        </w:rPr>
        <w:t>Term:</w:t>
      </w:r>
      <w:r>
        <w:rPr>
          <w:b/>
          <w:sz w:val="28"/>
        </w:rPr>
        <w:tab/>
      </w:r>
      <w:r>
        <w:rPr>
          <w:b/>
          <w:sz w:val="28"/>
        </w:rPr>
        <w:tab/>
      </w:r>
      <w:r>
        <w:rPr>
          <w:b/>
          <w:sz w:val="28"/>
        </w:rPr>
        <w:tab/>
      </w:r>
      <w:r w:rsidR="00577B37">
        <w:rPr>
          <w:b/>
          <w:sz w:val="28"/>
        </w:rPr>
        <w:t>4</w:t>
      </w:r>
      <w:r w:rsidR="009D69F2">
        <w:rPr>
          <w:b/>
          <w:sz w:val="28"/>
        </w:rPr>
        <w:t>-year</w:t>
      </w:r>
      <w:r w:rsidR="00B1170C">
        <w:rPr>
          <w:b/>
          <w:sz w:val="28"/>
        </w:rPr>
        <w:t xml:space="preserve"> </w:t>
      </w:r>
      <w:r w:rsidR="00F82975">
        <w:rPr>
          <w:b/>
          <w:sz w:val="28"/>
        </w:rPr>
        <w:t>fixed</w:t>
      </w:r>
      <w:r w:rsidR="00856E36">
        <w:rPr>
          <w:b/>
          <w:sz w:val="28"/>
        </w:rPr>
        <w:t xml:space="preserve"> term</w:t>
      </w:r>
    </w:p>
    <w:p w14:paraId="693FEB83" w14:textId="77777777" w:rsidR="00CF3422" w:rsidRDefault="00CF3422">
      <w:pPr>
        <w:rPr>
          <w:b/>
          <w:sz w:val="28"/>
        </w:rPr>
      </w:pPr>
    </w:p>
    <w:p w14:paraId="543AE0CC" w14:textId="77777777" w:rsidR="00CF3422" w:rsidRDefault="00CF3422">
      <w:pPr>
        <w:rPr>
          <w:b/>
          <w:sz w:val="28"/>
        </w:rPr>
      </w:pPr>
      <w:r>
        <w:rPr>
          <w:b/>
          <w:sz w:val="28"/>
        </w:rPr>
        <w:t>Location:</w:t>
      </w:r>
      <w:r>
        <w:rPr>
          <w:b/>
          <w:sz w:val="28"/>
        </w:rPr>
        <w:tab/>
      </w:r>
      <w:r>
        <w:rPr>
          <w:b/>
          <w:sz w:val="28"/>
        </w:rPr>
        <w:tab/>
      </w:r>
      <w:r>
        <w:rPr>
          <w:b/>
          <w:sz w:val="28"/>
        </w:rPr>
        <w:tab/>
      </w:r>
      <w:r w:rsidR="00F82975">
        <w:rPr>
          <w:b/>
          <w:sz w:val="28"/>
        </w:rPr>
        <w:t>Ynysowen, Merthyr Tydfil</w:t>
      </w:r>
    </w:p>
    <w:p w14:paraId="71CED4A3" w14:textId="77777777" w:rsidR="00CF3422" w:rsidRDefault="00CF3422">
      <w:pPr>
        <w:rPr>
          <w:b/>
          <w:sz w:val="28"/>
        </w:rPr>
      </w:pPr>
    </w:p>
    <w:p w14:paraId="26C06BF3" w14:textId="77777777" w:rsidR="00CF3422" w:rsidRDefault="00F82975">
      <w:pPr>
        <w:rPr>
          <w:b/>
          <w:bCs/>
        </w:rPr>
      </w:pPr>
      <w:r w:rsidRPr="00F82975">
        <w:rPr>
          <w:b/>
          <w:bCs/>
        </w:rPr>
        <w:t>Background:</w:t>
      </w:r>
    </w:p>
    <w:p w14:paraId="3EFA1122" w14:textId="77777777" w:rsidR="00B1170C" w:rsidRPr="00142ADC" w:rsidRDefault="00142ADC">
      <w:r w:rsidRPr="00142ADC">
        <w:t xml:space="preserve">Invest Local is a National Lottery Community Fund initiative targeting 13 deprived communities in Wales. </w:t>
      </w:r>
      <w:r>
        <w:t>Ynysowen</w:t>
      </w:r>
      <w:r w:rsidRPr="00142ADC">
        <w:t xml:space="preserve"> is one of the chosen communities and has been awarded £1 million over a 10-year period.  BCT (Building Communities Trust) manages the delivery of the Invest Local programme.  </w:t>
      </w:r>
    </w:p>
    <w:p w14:paraId="1A70269C" w14:textId="77777777" w:rsidR="00142ADC" w:rsidRDefault="00142ADC"/>
    <w:p w14:paraId="5B85FFAB" w14:textId="77777777" w:rsidR="00856E36" w:rsidRPr="002765DE" w:rsidRDefault="00856E36">
      <w:r w:rsidRPr="002765DE">
        <w:t>VAMT (Voluntary Action Merthyr Tydfil) is the County Voluntary Council for Merthyr Tydfil, supporting voluntary and community groups and volunteers across the County. VAMT is the host employing body for the Development Office</w:t>
      </w:r>
      <w:r w:rsidR="00F452D8">
        <w:t>r</w:t>
      </w:r>
      <w:r w:rsidRPr="002765DE">
        <w:t xml:space="preserve"> for Invest Local Ynysowen programme.  </w:t>
      </w:r>
    </w:p>
    <w:p w14:paraId="3EAE2A86" w14:textId="77777777" w:rsidR="00CF3422" w:rsidRPr="002765DE" w:rsidRDefault="00CF3422">
      <w:pPr>
        <w:pStyle w:val="Heading1"/>
        <w:rPr>
          <w:b w:val="0"/>
        </w:rPr>
      </w:pPr>
    </w:p>
    <w:p w14:paraId="3AA223A2" w14:textId="77777777" w:rsidR="00401D25" w:rsidRPr="00401D25" w:rsidRDefault="00401D25" w:rsidP="00401D2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40"/>
      </w:tblGrid>
      <w:tr w:rsidR="00401D25" w:rsidRPr="00EE0412" w14:paraId="4D76A8CD" w14:textId="77777777" w:rsidTr="00EE0412">
        <w:tc>
          <w:tcPr>
            <w:tcW w:w="9242" w:type="dxa"/>
            <w:gridSpan w:val="2"/>
            <w:shd w:val="clear" w:color="auto" w:fill="auto"/>
          </w:tcPr>
          <w:p w14:paraId="793DC63B" w14:textId="77777777" w:rsidR="00401D25" w:rsidRPr="00EE0412" w:rsidRDefault="00401D25">
            <w:pPr>
              <w:rPr>
                <w:b/>
              </w:rPr>
            </w:pPr>
            <w:r w:rsidRPr="00EE0412">
              <w:rPr>
                <w:b/>
              </w:rPr>
              <w:t>Role Purpose:</w:t>
            </w:r>
          </w:p>
          <w:p w14:paraId="51EAB11B" w14:textId="77777777" w:rsidR="00F82975" w:rsidRPr="00F82975" w:rsidRDefault="00F82975" w:rsidP="00F82975">
            <w:pPr>
              <w:ind w:left="360"/>
              <w:rPr>
                <w:bCs/>
              </w:rPr>
            </w:pPr>
            <w:r w:rsidRPr="00F82975">
              <w:rPr>
                <w:bCs/>
              </w:rPr>
              <w:t xml:space="preserve">To work with the BCT Invest Local Officer, the Invest Local </w:t>
            </w:r>
            <w:r>
              <w:rPr>
                <w:bCs/>
              </w:rPr>
              <w:t>Ynysowen Steering Group</w:t>
            </w:r>
            <w:r w:rsidRPr="00F82975">
              <w:rPr>
                <w:bCs/>
              </w:rPr>
              <w:t>, residents, volunteers, groups, stakeholders and partners to deliver the projects and programmes of work identified in the Driving Change plan</w:t>
            </w:r>
            <w:r w:rsidR="00856E36">
              <w:rPr>
                <w:bCs/>
              </w:rPr>
              <w:t>.</w:t>
            </w:r>
          </w:p>
          <w:p w14:paraId="33993366" w14:textId="77777777" w:rsidR="00F82975" w:rsidRDefault="00F82975" w:rsidP="00F82975">
            <w:pPr>
              <w:ind w:left="360"/>
              <w:rPr>
                <w:bCs/>
              </w:rPr>
            </w:pPr>
          </w:p>
          <w:p w14:paraId="17559AB0" w14:textId="77777777" w:rsidR="00F82975" w:rsidRPr="00F82975" w:rsidRDefault="00F82975" w:rsidP="00F82975">
            <w:pPr>
              <w:ind w:left="360"/>
              <w:rPr>
                <w:bCs/>
              </w:rPr>
            </w:pPr>
            <w:r w:rsidRPr="00F82975">
              <w:rPr>
                <w:bCs/>
              </w:rPr>
              <w:t>To promote the Invest Local programme and publicise events and activities using a wide range of communication methods and platforms, including social media</w:t>
            </w:r>
            <w:r>
              <w:rPr>
                <w:bCs/>
              </w:rPr>
              <w:t>.</w:t>
            </w:r>
            <w:r w:rsidRPr="00F82975">
              <w:rPr>
                <w:bCs/>
              </w:rPr>
              <w:t xml:space="preserve">    </w:t>
            </w:r>
          </w:p>
          <w:p w14:paraId="4A1C021E" w14:textId="77777777" w:rsidR="00F82975" w:rsidRDefault="00F82975" w:rsidP="00F82975">
            <w:pPr>
              <w:ind w:left="360"/>
              <w:rPr>
                <w:bCs/>
              </w:rPr>
            </w:pPr>
          </w:p>
          <w:p w14:paraId="2F8A0ADF" w14:textId="77777777" w:rsidR="00F82975" w:rsidRPr="00F82975" w:rsidRDefault="00F82975" w:rsidP="00F82975">
            <w:pPr>
              <w:ind w:left="360"/>
              <w:rPr>
                <w:bCs/>
              </w:rPr>
            </w:pPr>
            <w:r w:rsidRPr="00F82975">
              <w:rPr>
                <w:bCs/>
              </w:rPr>
              <w:t xml:space="preserve">To engage effectively with residents and develop a sustainable volunteer base, supporting and encouraging local people to participate in local community action, </w:t>
            </w:r>
            <w:r w:rsidRPr="00F82975">
              <w:rPr>
                <w:bCs/>
              </w:rPr>
              <w:lastRenderedPageBreak/>
              <w:t>both formally and informally</w:t>
            </w:r>
          </w:p>
          <w:p w14:paraId="5DCFDBE9" w14:textId="77777777" w:rsidR="00F82975" w:rsidRDefault="00F82975" w:rsidP="00F82975">
            <w:pPr>
              <w:ind w:left="360"/>
              <w:rPr>
                <w:bCs/>
              </w:rPr>
            </w:pPr>
          </w:p>
          <w:p w14:paraId="0A345DC1" w14:textId="77777777" w:rsidR="00F82975" w:rsidRPr="00F82975" w:rsidRDefault="00F82975" w:rsidP="00F82975">
            <w:pPr>
              <w:ind w:left="360"/>
              <w:rPr>
                <w:bCs/>
              </w:rPr>
            </w:pPr>
            <w:r w:rsidRPr="00F82975">
              <w:rPr>
                <w:bCs/>
              </w:rPr>
              <w:t>To build local capacity to develop and deliver a sustainable funding strategy to secure the long-term future of the community beyond the Invest Local funding</w:t>
            </w:r>
            <w:r>
              <w:rPr>
                <w:bCs/>
              </w:rPr>
              <w:t>.</w:t>
            </w:r>
            <w:r w:rsidRPr="00F82975">
              <w:rPr>
                <w:bCs/>
              </w:rPr>
              <w:t xml:space="preserve"> </w:t>
            </w:r>
          </w:p>
          <w:p w14:paraId="15FD5C01" w14:textId="77777777" w:rsidR="00401D25" w:rsidRPr="00EE0412" w:rsidRDefault="00401D25">
            <w:pPr>
              <w:rPr>
                <w:b/>
              </w:rPr>
            </w:pPr>
          </w:p>
          <w:p w14:paraId="33BF5041" w14:textId="77777777" w:rsidR="00401D25" w:rsidRPr="00EE0412" w:rsidRDefault="00401D25">
            <w:pPr>
              <w:rPr>
                <w:b/>
              </w:rPr>
            </w:pPr>
          </w:p>
        </w:tc>
      </w:tr>
      <w:tr w:rsidR="00401D25" w:rsidRPr="00EE0412" w14:paraId="5647DA07" w14:textId="77777777" w:rsidTr="00EE0412">
        <w:tc>
          <w:tcPr>
            <w:tcW w:w="2802" w:type="dxa"/>
            <w:shd w:val="clear" w:color="auto" w:fill="auto"/>
          </w:tcPr>
          <w:p w14:paraId="5C369C7C" w14:textId="77777777" w:rsidR="00401D25" w:rsidRPr="00EE0412" w:rsidRDefault="00401D25">
            <w:pPr>
              <w:rPr>
                <w:b/>
              </w:rPr>
            </w:pPr>
            <w:r w:rsidRPr="00EE0412">
              <w:rPr>
                <w:b/>
              </w:rPr>
              <w:lastRenderedPageBreak/>
              <w:t>Main Responsibilities</w:t>
            </w:r>
          </w:p>
        </w:tc>
        <w:tc>
          <w:tcPr>
            <w:tcW w:w="6440" w:type="dxa"/>
            <w:shd w:val="clear" w:color="auto" w:fill="auto"/>
          </w:tcPr>
          <w:p w14:paraId="361E1CFC" w14:textId="77777777" w:rsidR="00401D25" w:rsidRPr="00EE0412" w:rsidRDefault="00401D25">
            <w:pPr>
              <w:rPr>
                <w:b/>
              </w:rPr>
            </w:pPr>
          </w:p>
          <w:p w14:paraId="3C4AC484" w14:textId="77777777" w:rsidR="00401D25" w:rsidRPr="00856E36" w:rsidRDefault="00F82975">
            <w:pPr>
              <w:rPr>
                <w:bCs/>
              </w:rPr>
            </w:pPr>
            <w:r w:rsidRPr="00856E36">
              <w:rPr>
                <w:bCs/>
              </w:rPr>
              <w:t>Liaise with the groups identified in the Driving Change plan to assist in the delivery, monitoring and evaluation of their respective projects.</w:t>
            </w:r>
          </w:p>
          <w:p w14:paraId="1B61D50C" w14:textId="77777777" w:rsidR="009D69F2" w:rsidRDefault="009D69F2">
            <w:pPr>
              <w:rPr>
                <w:bCs/>
              </w:rPr>
            </w:pPr>
          </w:p>
          <w:p w14:paraId="1336DFB7" w14:textId="77777777" w:rsidR="00401D25" w:rsidRPr="00856E36" w:rsidRDefault="00F82975">
            <w:pPr>
              <w:rPr>
                <w:bCs/>
              </w:rPr>
            </w:pPr>
            <w:r w:rsidRPr="00856E36">
              <w:rPr>
                <w:bCs/>
              </w:rPr>
              <w:t xml:space="preserve">Work with the BCT Invest Local Communications </w:t>
            </w:r>
            <w:r w:rsidR="009D69F2">
              <w:rPr>
                <w:bCs/>
              </w:rPr>
              <w:t>Manager</w:t>
            </w:r>
            <w:r w:rsidRPr="00856E36">
              <w:rPr>
                <w:bCs/>
              </w:rPr>
              <w:t xml:space="preserve"> to develop and deliver an effective communications strategy, using a wide range of communication methods including on-line platforms, social media, newsletters, leaflets, community notice boards, local networks, presentations, etc.</w:t>
            </w:r>
          </w:p>
          <w:p w14:paraId="3B31255B" w14:textId="77777777" w:rsidR="00F82975" w:rsidRDefault="00F82975">
            <w:pPr>
              <w:rPr>
                <w:bCs/>
              </w:rPr>
            </w:pPr>
          </w:p>
          <w:p w14:paraId="6772DE89" w14:textId="77777777" w:rsidR="00D5000F" w:rsidRPr="00856E36" w:rsidRDefault="00142ADC">
            <w:pPr>
              <w:rPr>
                <w:bCs/>
              </w:rPr>
            </w:pPr>
            <w:r w:rsidRPr="00142ADC">
              <w:rPr>
                <w:bCs/>
              </w:rPr>
              <w:t xml:space="preserve">Be the point of contact for the Invest Local </w:t>
            </w:r>
            <w:r>
              <w:rPr>
                <w:bCs/>
              </w:rPr>
              <w:t xml:space="preserve">Ynysowen </w:t>
            </w:r>
            <w:r w:rsidRPr="00142ADC">
              <w:rPr>
                <w:bCs/>
              </w:rPr>
              <w:t>small grants programme and training bursaries</w:t>
            </w:r>
            <w:r>
              <w:rPr>
                <w:bCs/>
              </w:rPr>
              <w:t>.</w:t>
            </w:r>
          </w:p>
          <w:p w14:paraId="3CD01CBD" w14:textId="77777777" w:rsidR="00142ADC" w:rsidRDefault="00142ADC" w:rsidP="00F82975">
            <w:pPr>
              <w:rPr>
                <w:bCs/>
              </w:rPr>
            </w:pPr>
          </w:p>
          <w:p w14:paraId="16EB58E0" w14:textId="77777777" w:rsidR="00F82975" w:rsidRPr="00856E36" w:rsidRDefault="00F82975" w:rsidP="00F82975">
            <w:pPr>
              <w:rPr>
                <w:bCs/>
              </w:rPr>
            </w:pPr>
            <w:r w:rsidRPr="00856E36">
              <w:rPr>
                <w:bCs/>
              </w:rPr>
              <w:t>Work with VAMT Volunteering Officer to support and encourage local people to get involved in community action through formal and informal volunteering.</w:t>
            </w:r>
          </w:p>
          <w:p w14:paraId="5DBD5786" w14:textId="77777777" w:rsidR="00F82975" w:rsidRPr="00856E36" w:rsidRDefault="00F82975" w:rsidP="00F82975">
            <w:pPr>
              <w:rPr>
                <w:bCs/>
              </w:rPr>
            </w:pPr>
          </w:p>
          <w:p w14:paraId="43D39AD4" w14:textId="77777777" w:rsidR="00F82975" w:rsidRPr="00856E36" w:rsidRDefault="00F82975" w:rsidP="00F82975">
            <w:pPr>
              <w:rPr>
                <w:bCs/>
              </w:rPr>
            </w:pPr>
            <w:r w:rsidRPr="00856E36">
              <w:rPr>
                <w:bCs/>
              </w:rPr>
              <w:t>Develop a sustainable funding strategy and work with local people and partners to secure additional funding for the delivery of projects and programmes that will secure the long-term future of the community.</w:t>
            </w:r>
          </w:p>
          <w:p w14:paraId="27E7871E" w14:textId="77777777" w:rsidR="00F82975" w:rsidRPr="00856E36" w:rsidRDefault="00F82975" w:rsidP="00F82975">
            <w:pPr>
              <w:rPr>
                <w:bCs/>
              </w:rPr>
            </w:pPr>
          </w:p>
          <w:p w14:paraId="7837440A" w14:textId="77777777" w:rsidR="00F82975" w:rsidRPr="00856E36" w:rsidRDefault="00F82975" w:rsidP="00F82975">
            <w:pPr>
              <w:rPr>
                <w:bCs/>
              </w:rPr>
            </w:pPr>
            <w:r w:rsidRPr="00856E36">
              <w:rPr>
                <w:bCs/>
              </w:rPr>
              <w:t>Build the capacity of local groups through the provision of information, advice, support and training in good governance, sustainable funding, fundraising, volunteer recruitment and management.</w:t>
            </w:r>
          </w:p>
          <w:p w14:paraId="7B3A3209" w14:textId="77777777" w:rsidR="00F82975" w:rsidRPr="00856E36" w:rsidRDefault="00F82975" w:rsidP="00F82975">
            <w:pPr>
              <w:rPr>
                <w:bCs/>
              </w:rPr>
            </w:pPr>
          </w:p>
          <w:p w14:paraId="029E6D99" w14:textId="77777777" w:rsidR="00F82975" w:rsidRPr="00856E36" w:rsidRDefault="00F82975" w:rsidP="00F82975">
            <w:pPr>
              <w:rPr>
                <w:bCs/>
              </w:rPr>
            </w:pPr>
            <w:r w:rsidRPr="00856E36">
              <w:rPr>
                <w:bCs/>
              </w:rPr>
              <w:t>Strengthen networks within Ynysowen and enable connectivity to external networks outside to share good practice and learning.</w:t>
            </w:r>
          </w:p>
          <w:p w14:paraId="12DF3078" w14:textId="77777777" w:rsidR="00F82975" w:rsidRPr="00856E36" w:rsidRDefault="00F82975" w:rsidP="00F82975">
            <w:pPr>
              <w:rPr>
                <w:bCs/>
              </w:rPr>
            </w:pPr>
            <w:r w:rsidRPr="00856E36">
              <w:rPr>
                <w:bCs/>
              </w:rPr>
              <w:t xml:space="preserve">  </w:t>
            </w:r>
          </w:p>
          <w:p w14:paraId="175333AE" w14:textId="77777777" w:rsidR="00F82975" w:rsidRPr="00856E36" w:rsidRDefault="00F82975" w:rsidP="00F82975">
            <w:pPr>
              <w:rPr>
                <w:bCs/>
              </w:rPr>
            </w:pPr>
            <w:r w:rsidRPr="00856E36">
              <w:rPr>
                <w:bCs/>
              </w:rPr>
              <w:t xml:space="preserve">Develop good working relationships with local, </w:t>
            </w:r>
            <w:r w:rsidR="00875588" w:rsidRPr="00856E36">
              <w:rPr>
                <w:bCs/>
              </w:rPr>
              <w:t>regional,</w:t>
            </w:r>
            <w:r w:rsidRPr="00856E36">
              <w:rPr>
                <w:bCs/>
              </w:rPr>
              <w:t xml:space="preserve"> and national organisations who can assist with delivering the objectives of the Invest Local Ynysowen programme.</w:t>
            </w:r>
          </w:p>
          <w:p w14:paraId="6DF25AA6" w14:textId="77777777" w:rsidR="00F82975" w:rsidRPr="00856E36" w:rsidRDefault="00F82975" w:rsidP="00F82975">
            <w:pPr>
              <w:rPr>
                <w:bCs/>
              </w:rPr>
            </w:pPr>
          </w:p>
          <w:p w14:paraId="058C743D" w14:textId="77777777" w:rsidR="00875588" w:rsidRPr="00856E36" w:rsidRDefault="00F82975" w:rsidP="00F82975">
            <w:pPr>
              <w:rPr>
                <w:bCs/>
              </w:rPr>
            </w:pPr>
            <w:r w:rsidRPr="00856E36">
              <w:rPr>
                <w:bCs/>
              </w:rPr>
              <w:t xml:space="preserve">Undertake various administrative tasks as may be required by the Invest Local </w:t>
            </w:r>
            <w:r w:rsidR="00D5000F">
              <w:rPr>
                <w:bCs/>
              </w:rPr>
              <w:t>Steering Group</w:t>
            </w:r>
            <w:r w:rsidRPr="00856E36">
              <w:rPr>
                <w:bCs/>
              </w:rPr>
              <w:t xml:space="preserve"> to deliver the Driving Change plan and run community events</w:t>
            </w:r>
            <w:r w:rsidR="00875588" w:rsidRPr="00856E36">
              <w:rPr>
                <w:bCs/>
              </w:rPr>
              <w:t>.</w:t>
            </w:r>
          </w:p>
          <w:p w14:paraId="78540B38" w14:textId="77777777" w:rsidR="00F82975" w:rsidRPr="00856E36" w:rsidRDefault="00F82975" w:rsidP="00F82975">
            <w:pPr>
              <w:rPr>
                <w:bCs/>
              </w:rPr>
            </w:pPr>
            <w:r w:rsidRPr="00856E36">
              <w:rPr>
                <w:bCs/>
              </w:rPr>
              <w:t xml:space="preserve"> </w:t>
            </w:r>
          </w:p>
          <w:p w14:paraId="4B3F52FD" w14:textId="77777777" w:rsidR="00F82975" w:rsidRPr="00856E36" w:rsidRDefault="00F82975" w:rsidP="00F82975">
            <w:pPr>
              <w:rPr>
                <w:bCs/>
              </w:rPr>
            </w:pPr>
            <w:r w:rsidRPr="00856E36">
              <w:rPr>
                <w:bCs/>
              </w:rPr>
              <w:lastRenderedPageBreak/>
              <w:t>Assist in collating data on performance indicators and feedback from local people for the external evaluators appointed by BCT to monitor the effectiveness of the Invest Local programme</w:t>
            </w:r>
            <w:r w:rsidR="00875588" w:rsidRPr="00856E36">
              <w:rPr>
                <w:bCs/>
              </w:rPr>
              <w:t>.</w:t>
            </w:r>
          </w:p>
          <w:p w14:paraId="575F8043" w14:textId="77777777" w:rsidR="00875588" w:rsidRPr="00856E36" w:rsidRDefault="00875588" w:rsidP="00F82975">
            <w:pPr>
              <w:rPr>
                <w:bCs/>
              </w:rPr>
            </w:pPr>
          </w:p>
          <w:p w14:paraId="05C867B4" w14:textId="77777777" w:rsidR="00F82975" w:rsidRPr="00856E36" w:rsidRDefault="00F82975" w:rsidP="00F82975">
            <w:pPr>
              <w:rPr>
                <w:bCs/>
              </w:rPr>
            </w:pPr>
            <w:r w:rsidRPr="00856E36">
              <w:rPr>
                <w:bCs/>
              </w:rPr>
              <w:t xml:space="preserve">Provide regular reports on activity to the Invest Local </w:t>
            </w:r>
            <w:r w:rsidR="00875588" w:rsidRPr="00856E36">
              <w:rPr>
                <w:bCs/>
              </w:rPr>
              <w:t>Steering group</w:t>
            </w:r>
            <w:r w:rsidRPr="00856E36">
              <w:rPr>
                <w:bCs/>
              </w:rPr>
              <w:t xml:space="preserve">, BCT and </w:t>
            </w:r>
            <w:r w:rsidR="00875588" w:rsidRPr="00856E36">
              <w:rPr>
                <w:bCs/>
              </w:rPr>
              <w:t>VAMT</w:t>
            </w:r>
            <w:r w:rsidRPr="00856E36">
              <w:rPr>
                <w:bCs/>
              </w:rPr>
              <w:t>, as required</w:t>
            </w:r>
            <w:r w:rsidR="00875588" w:rsidRPr="00856E36">
              <w:rPr>
                <w:bCs/>
              </w:rPr>
              <w:t>.</w:t>
            </w:r>
          </w:p>
          <w:p w14:paraId="743F244D" w14:textId="77777777" w:rsidR="00401D25" w:rsidRPr="00EE0412" w:rsidRDefault="00401D25">
            <w:pPr>
              <w:rPr>
                <w:b/>
              </w:rPr>
            </w:pPr>
          </w:p>
          <w:p w14:paraId="35609BDA" w14:textId="77777777" w:rsidR="00401D25" w:rsidRPr="00EE0412" w:rsidRDefault="00401D25">
            <w:pPr>
              <w:rPr>
                <w:b/>
              </w:rPr>
            </w:pPr>
          </w:p>
        </w:tc>
      </w:tr>
      <w:tr w:rsidR="00401D25" w:rsidRPr="00EE0412" w14:paraId="4DE91B1B" w14:textId="77777777" w:rsidTr="00EE0412">
        <w:tc>
          <w:tcPr>
            <w:tcW w:w="2802" w:type="dxa"/>
            <w:shd w:val="clear" w:color="auto" w:fill="auto"/>
          </w:tcPr>
          <w:p w14:paraId="1D842499" w14:textId="77777777" w:rsidR="00401D25" w:rsidRPr="00EE0412" w:rsidRDefault="00401D25">
            <w:pPr>
              <w:rPr>
                <w:b/>
              </w:rPr>
            </w:pPr>
            <w:r w:rsidRPr="00EE0412">
              <w:rPr>
                <w:b/>
              </w:rPr>
              <w:lastRenderedPageBreak/>
              <w:t>Other</w:t>
            </w:r>
          </w:p>
        </w:tc>
        <w:tc>
          <w:tcPr>
            <w:tcW w:w="6440" w:type="dxa"/>
            <w:shd w:val="clear" w:color="auto" w:fill="auto"/>
          </w:tcPr>
          <w:p w14:paraId="717CC431" w14:textId="77777777" w:rsidR="00401D25" w:rsidRDefault="00401D25" w:rsidP="00EE0412">
            <w:pPr>
              <w:numPr>
                <w:ilvl w:val="0"/>
                <w:numId w:val="2"/>
              </w:numPr>
            </w:pPr>
            <w:r>
              <w:t>Attending and making good use of supervision</w:t>
            </w:r>
          </w:p>
          <w:p w14:paraId="5A7F77FF" w14:textId="77777777" w:rsidR="00401D25" w:rsidRDefault="00401D25" w:rsidP="00EE0412">
            <w:pPr>
              <w:numPr>
                <w:ilvl w:val="0"/>
                <w:numId w:val="2"/>
              </w:numPr>
            </w:pPr>
            <w:r>
              <w:t xml:space="preserve">Deputise for other staff when necessary and </w:t>
            </w:r>
            <w:r w:rsidRPr="00BB5A31">
              <w:t>appropriate</w:t>
            </w:r>
            <w:r w:rsidR="00AC2BE8" w:rsidRPr="00BB5A31">
              <w:t xml:space="preserve"> with agreement of Invest Local Ynysowen Steering Group</w:t>
            </w:r>
            <w:r w:rsidR="00875588">
              <w:t>.</w:t>
            </w:r>
          </w:p>
          <w:p w14:paraId="672B5690" w14:textId="77777777" w:rsidR="00401D25" w:rsidRDefault="00401D25" w:rsidP="00EE0412">
            <w:pPr>
              <w:numPr>
                <w:ilvl w:val="0"/>
                <w:numId w:val="2"/>
              </w:numPr>
            </w:pPr>
            <w:r>
              <w:t>Undertaking training as required</w:t>
            </w:r>
          </w:p>
          <w:p w14:paraId="04A4C5DB" w14:textId="77777777" w:rsidR="00401D25" w:rsidRDefault="00401D25" w:rsidP="00EE0412">
            <w:pPr>
              <w:numPr>
                <w:ilvl w:val="0"/>
                <w:numId w:val="2"/>
              </w:numPr>
            </w:pPr>
            <w:r>
              <w:t>Be prepared to work during evenings and at weekends from time to time (A flexi time system is in place)</w:t>
            </w:r>
          </w:p>
          <w:p w14:paraId="4047197B" w14:textId="77777777" w:rsidR="00401D25" w:rsidRDefault="00401D25" w:rsidP="00EE0412">
            <w:pPr>
              <w:numPr>
                <w:ilvl w:val="0"/>
                <w:numId w:val="2"/>
              </w:numPr>
            </w:pPr>
            <w:r>
              <w:t>Participate in internal working groups to further VAMT’s organisational development</w:t>
            </w:r>
            <w:r w:rsidR="00875588">
              <w:t>.</w:t>
            </w:r>
          </w:p>
          <w:p w14:paraId="02A962FF" w14:textId="77777777" w:rsidR="00401D25" w:rsidRPr="00BB5A31" w:rsidRDefault="00401D25" w:rsidP="00EE0412">
            <w:pPr>
              <w:numPr>
                <w:ilvl w:val="0"/>
                <w:numId w:val="2"/>
              </w:numPr>
            </w:pPr>
            <w:r>
              <w:t xml:space="preserve">Undertaking other duties </w:t>
            </w:r>
            <w:r w:rsidR="008463C4">
              <w:t xml:space="preserve">which </w:t>
            </w:r>
            <w:r>
              <w:t>are not detailed in this job description, but which meet VAMT’s aims to assist and support the work of the voluntary sector in Merthyr Tydfil</w:t>
            </w:r>
            <w:r w:rsidR="00AC2BE8">
              <w:t xml:space="preserve">, </w:t>
            </w:r>
            <w:r w:rsidR="00AC2BE8" w:rsidRPr="00BB5A31">
              <w:t>with agreement of Invest Local Ynysowen Steering Group</w:t>
            </w:r>
            <w:r w:rsidRPr="00BB5A31">
              <w:t>.</w:t>
            </w:r>
          </w:p>
          <w:p w14:paraId="374785E9" w14:textId="77777777" w:rsidR="00401D25" w:rsidRPr="00EE0412" w:rsidRDefault="00401D25">
            <w:pPr>
              <w:rPr>
                <w:b/>
              </w:rPr>
            </w:pPr>
          </w:p>
        </w:tc>
      </w:tr>
    </w:tbl>
    <w:p w14:paraId="02C1B507" w14:textId="77777777" w:rsidR="00CF3422" w:rsidRDefault="00CF3422">
      <w:pPr>
        <w:rPr>
          <w:b/>
        </w:rPr>
      </w:pPr>
    </w:p>
    <w:p w14:paraId="5C4A7554" w14:textId="77777777" w:rsidR="00CF3422" w:rsidRDefault="0069766F" w:rsidP="003E0C04">
      <w:pPr>
        <w:ind w:left="720"/>
        <w:rPr>
          <w:b/>
          <w:sz w:val="28"/>
        </w:rPr>
      </w:pPr>
      <w:r>
        <w:t xml:space="preserve">  </w:t>
      </w:r>
    </w:p>
    <w:p w14:paraId="2F8402AB" w14:textId="77777777" w:rsidR="00CF3422" w:rsidRDefault="00CF3422"/>
    <w:p w14:paraId="76671ADB" w14:textId="77777777" w:rsidR="00CF3422" w:rsidRDefault="00CF3422"/>
    <w:p w14:paraId="6C7E415C" w14:textId="77777777" w:rsidR="00B853EE" w:rsidRDefault="00B853EE" w:rsidP="00B853EE">
      <w:pPr>
        <w:pStyle w:val="Title"/>
        <w:rPr>
          <w:sz w:val="32"/>
        </w:rPr>
      </w:pPr>
      <w:r>
        <w:rPr>
          <w:sz w:val="32"/>
        </w:rPr>
        <w:t>PERSON SPECIFICATION</w:t>
      </w:r>
    </w:p>
    <w:p w14:paraId="429E65BA" w14:textId="77777777" w:rsidR="00B853EE" w:rsidRDefault="00875588" w:rsidP="00B853EE">
      <w:pPr>
        <w:pStyle w:val="Subtitle"/>
      </w:pPr>
      <w:r>
        <w:t>Invest Local Ynysowen Development Officer</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28496C" w14:paraId="62BC0663" w14:textId="77777777" w:rsidTr="0070198F">
        <w:tc>
          <w:tcPr>
            <w:tcW w:w="10065" w:type="dxa"/>
          </w:tcPr>
          <w:p w14:paraId="51B15B6C" w14:textId="77777777" w:rsidR="0028496C" w:rsidRDefault="0028496C" w:rsidP="00B853EE"/>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30"/>
              <w:gridCol w:w="1275"/>
              <w:gridCol w:w="1276"/>
            </w:tblGrid>
            <w:tr w:rsidR="0028496C" w:rsidRPr="0028496C" w14:paraId="5FF42B9F" w14:textId="77777777" w:rsidTr="00536B6B">
              <w:trPr>
                <w:trHeight w:val="315"/>
              </w:trPr>
              <w:tc>
                <w:tcPr>
                  <w:tcW w:w="7230" w:type="dxa"/>
                  <w:shd w:val="clear" w:color="auto" w:fill="D9D9D9"/>
                </w:tcPr>
                <w:p w14:paraId="1C0D29AF" w14:textId="77777777" w:rsidR="0028496C" w:rsidRPr="0028496C" w:rsidRDefault="0028496C" w:rsidP="0028496C">
                  <w:pPr>
                    <w:rPr>
                      <w:rFonts w:cs="Arial"/>
                      <w:b/>
                      <w:sz w:val="22"/>
                      <w:szCs w:val="22"/>
                    </w:rPr>
                  </w:pPr>
                  <w:r w:rsidRPr="0028496C">
                    <w:rPr>
                      <w:rFonts w:cs="Arial"/>
                      <w:b/>
                      <w:sz w:val="22"/>
                      <w:szCs w:val="22"/>
                    </w:rPr>
                    <w:t>Qualifications</w:t>
                  </w:r>
                </w:p>
              </w:tc>
              <w:tc>
                <w:tcPr>
                  <w:tcW w:w="1275" w:type="dxa"/>
                  <w:shd w:val="clear" w:color="auto" w:fill="D9D9D9"/>
                </w:tcPr>
                <w:p w14:paraId="4004E42F" w14:textId="77777777" w:rsidR="0028496C" w:rsidRPr="0028496C" w:rsidRDefault="0028496C" w:rsidP="00536B6B">
                  <w:pPr>
                    <w:jc w:val="center"/>
                    <w:rPr>
                      <w:rFonts w:cs="Arial"/>
                      <w:b/>
                      <w:sz w:val="22"/>
                      <w:szCs w:val="22"/>
                    </w:rPr>
                  </w:pPr>
                  <w:r w:rsidRPr="0028496C">
                    <w:rPr>
                      <w:rFonts w:cs="Arial"/>
                      <w:b/>
                      <w:sz w:val="22"/>
                      <w:szCs w:val="22"/>
                    </w:rPr>
                    <w:t>Essential</w:t>
                  </w:r>
                </w:p>
              </w:tc>
              <w:tc>
                <w:tcPr>
                  <w:tcW w:w="1276" w:type="dxa"/>
                  <w:shd w:val="clear" w:color="auto" w:fill="D9D9D9"/>
                </w:tcPr>
                <w:p w14:paraId="16B2AF1A" w14:textId="77777777" w:rsidR="0028496C" w:rsidRPr="0028496C" w:rsidRDefault="0028496C" w:rsidP="00536B6B">
                  <w:pPr>
                    <w:jc w:val="center"/>
                    <w:rPr>
                      <w:rFonts w:cs="Arial"/>
                      <w:b/>
                      <w:sz w:val="22"/>
                      <w:szCs w:val="22"/>
                    </w:rPr>
                  </w:pPr>
                  <w:r w:rsidRPr="0028496C">
                    <w:rPr>
                      <w:rFonts w:cs="Arial"/>
                      <w:b/>
                      <w:sz w:val="22"/>
                      <w:szCs w:val="22"/>
                    </w:rPr>
                    <w:t>Desirable</w:t>
                  </w:r>
                </w:p>
              </w:tc>
            </w:tr>
            <w:tr w:rsidR="0028496C" w:rsidRPr="0028496C" w14:paraId="2D54C0E5" w14:textId="77777777" w:rsidTr="00536B6B">
              <w:trPr>
                <w:trHeight w:val="506"/>
              </w:trPr>
              <w:tc>
                <w:tcPr>
                  <w:tcW w:w="7230" w:type="dxa"/>
                  <w:shd w:val="clear" w:color="auto" w:fill="auto"/>
                  <w:vAlign w:val="center"/>
                </w:tcPr>
                <w:p w14:paraId="353A4EED" w14:textId="77777777" w:rsidR="0028496C" w:rsidRPr="0028496C" w:rsidRDefault="0028496C" w:rsidP="0028496C">
                  <w:pPr>
                    <w:rPr>
                      <w:rFonts w:cs="Arial"/>
                      <w:sz w:val="22"/>
                      <w:szCs w:val="22"/>
                    </w:rPr>
                  </w:pPr>
                  <w:r w:rsidRPr="0028496C">
                    <w:rPr>
                      <w:rFonts w:cs="Arial"/>
                      <w:sz w:val="22"/>
                      <w:szCs w:val="22"/>
                    </w:rPr>
                    <w:t>Educated to degree level or equivalent, or with significant experience of similar work (see below)</w:t>
                  </w:r>
                </w:p>
              </w:tc>
              <w:tc>
                <w:tcPr>
                  <w:tcW w:w="1275" w:type="dxa"/>
                  <w:shd w:val="clear" w:color="auto" w:fill="auto"/>
                  <w:vAlign w:val="center"/>
                </w:tcPr>
                <w:p w14:paraId="18F29D9C" w14:textId="77777777" w:rsidR="0028496C" w:rsidRPr="0028496C" w:rsidRDefault="0028496C" w:rsidP="00536B6B">
                  <w:pPr>
                    <w:jc w:val="center"/>
                    <w:rPr>
                      <w:rFonts w:cs="Arial"/>
                      <w:b/>
                      <w:sz w:val="22"/>
                      <w:szCs w:val="22"/>
                    </w:rPr>
                  </w:pPr>
                </w:p>
              </w:tc>
              <w:tc>
                <w:tcPr>
                  <w:tcW w:w="1276" w:type="dxa"/>
                  <w:shd w:val="clear" w:color="auto" w:fill="auto"/>
                  <w:vAlign w:val="center"/>
                </w:tcPr>
                <w:p w14:paraId="2E953666" w14:textId="77777777" w:rsidR="0028496C" w:rsidRPr="0028496C" w:rsidRDefault="00D5000F" w:rsidP="00536B6B">
                  <w:pPr>
                    <w:jc w:val="center"/>
                    <w:rPr>
                      <w:rFonts w:cs="Arial"/>
                      <w:b/>
                      <w:sz w:val="22"/>
                      <w:szCs w:val="22"/>
                    </w:rPr>
                  </w:pPr>
                  <w:r>
                    <w:rPr>
                      <w:rFonts w:cs="Arial"/>
                      <w:b/>
                      <w:sz w:val="22"/>
                      <w:szCs w:val="22"/>
                    </w:rPr>
                    <w:t>X</w:t>
                  </w:r>
                </w:p>
              </w:tc>
            </w:tr>
            <w:tr w:rsidR="0028496C" w:rsidRPr="0028496C" w14:paraId="4341ECA8" w14:textId="77777777" w:rsidTr="00536B6B">
              <w:trPr>
                <w:trHeight w:val="506"/>
              </w:trPr>
              <w:tc>
                <w:tcPr>
                  <w:tcW w:w="7230" w:type="dxa"/>
                  <w:shd w:val="clear" w:color="auto" w:fill="auto"/>
                  <w:vAlign w:val="center"/>
                </w:tcPr>
                <w:p w14:paraId="2778E2DD" w14:textId="77777777" w:rsidR="0028496C" w:rsidRPr="0028496C" w:rsidRDefault="0028496C" w:rsidP="0028496C">
                  <w:pPr>
                    <w:rPr>
                      <w:rFonts w:cs="Arial"/>
                      <w:sz w:val="22"/>
                      <w:szCs w:val="22"/>
                    </w:rPr>
                  </w:pPr>
                  <w:r w:rsidRPr="0028496C">
                    <w:rPr>
                      <w:rFonts w:cs="Arial"/>
                      <w:sz w:val="22"/>
                      <w:szCs w:val="22"/>
                    </w:rPr>
                    <w:t>Accredited qualifications in community development, training, fundraising, volunteer management or associated fields</w:t>
                  </w:r>
                </w:p>
              </w:tc>
              <w:tc>
                <w:tcPr>
                  <w:tcW w:w="1275" w:type="dxa"/>
                  <w:shd w:val="clear" w:color="auto" w:fill="auto"/>
                  <w:vAlign w:val="center"/>
                </w:tcPr>
                <w:p w14:paraId="63A411AC" w14:textId="77777777" w:rsidR="0028496C" w:rsidRPr="0028496C" w:rsidRDefault="0028496C" w:rsidP="00536B6B">
                  <w:pPr>
                    <w:jc w:val="center"/>
                    <w:rPr>
                      <w:rFonts w:cs="Arial"/>
                      <w:b/>
                      <w:sz w:val="22"/>
                      <w:szCs w:val="22"/>
                    </w:rPr>
                  </w:pPr>
                </w:p>
              </w:tc>
              <w:tc>
                <w:tcPr>
                  <w:tcW w:w="1276" w:type="dxa"/>
                  <w:shd w:val="clear" w:color="auto" w:fill="auto"/>
                  <w:vAlign w:val="center"/>
                </w:tcPr>
                <w:p w14:paraId="2846E813" w14:textId="77777777" w:rsidR="0028496C" w:rsidRPr="0028496C" w:rsidRDefault="0028496C" w:rsidP="00536B6B">
                  <w:pPr>
                    <w:jc w:val="center"/>
                    <w:rPr>
                      <w:rFonts w:cs="Arial"/>
                      <w:b/>
                      <w:sz w:val="22"/>
                      <w:szCs w:val="22"/>
                    </w:rPr>
                  </w:pPr>
                  <w:r w:rsidRPr="0028496C">
                    <w:rPr>
                      <w:rFonts w:cs="Arial"/>
                      <w:b/>
                      <w:sz w:val="22"/>
                      <w:szCs w:val="22"/>
                    </w:rPr>
                    <w:t>x</w:t>
                  </w:r>
                </w:p>
              </w:tc>
            </w:tr>
            <w:tr w:rsidR="0028496C" w:rsidRPr="0028496C" w14:paraId="3DB64C72" w14:textId="77777777" w:rsidTr="00536B6B">
              <w:trPr>
                <w:trHeight w:val="337"/>
              </w:trPr>
              <w:tc>
                <w:tcPr>
                  <w:tcW w:w="7230" w:type="dxa"/>
                  <w:shd w:val="clear" w:color="auto" w:fill="D9D9D9"/>
                  <w:vAlign w:val="center"/>
                </w:tcPr>
                <w:p w14:paraId="5320B502" w14:textId="77777777" w:rsidR="0028496C" w:rsidRPr="0028496C" w:rsidRDefault="0028496C" w:rsidP="0028496C">
                  <w:pPr>
                    <w:rPr>
                      <w:rFonts w:cs="Arial"/>
                      <w:b/>
                      <w:sz w:val="22"/>
                      <w:szCs w:val="22"/>
                    </w:rPr>
                  </w:pPr>
                  <w:r w:rsidRPr="0028496C">
                    <w:rPr>
                      <w:rFonts w:cs="Arial"/>
                      <w:b/>
                      <w:sz w:val="22"/>
                      <w:szCs w:val="22"/>
                    </w:rPr>
                    <w:t>Experience of:</w:t>
                  </w:r>
                </w:p>
              </w:tc>
              <w:tc>
                <w:tcPr>
                  <w:tcW w:w="1275" w:type="dxa"/>
                  <w:shd w:val="clear" w:color="auto" w:fill="D9D9D9"/>
                  <w:vAlign w:val="center"/>
                </w:tcPr>
                <w:p w14:paraId="28CCEE9C" w14:textId="77777777" w:rsidR="0028496C" w:rsidRPr="0028496C" w:rsidRDefault="0028496C" w:rsidP="00536B6B">
                  <w:pPr>
                    <w:jc w:val="center"/>
                    <w:rPr>
                      <w:rFonts w:cs="Arial"/>
                      <w:b/>
                      <w:sz w:val="22"/>
                      <w:szCs w:val="22"/>
                    </w:rPr>
                  </w:pPr>
                  <w:r w:rsidRPr="0028496C">
                    <w:rPr>
                      <w:rFonts w:cs="Arial"/>
                      <w:b/>
                      <w:sz w:val="22"/>
                      <w:szCs w:val="22"/>
                    </w:rPr>
                    <w:t>Essential</w:t>
                  </w:r>
                </w:p>
              </w:tc>
              <w:tc>
                <w:tcPr>
                  <w:tcW w:w="1276" w:type="dxa"/>
                  <w:shd w:val="clear" w:color="auto" w:fill="D9D9D9"/>
                  <w:vAlign w:val="center"/>
                </w:tcPr>
                <w:p w14:paraId="58EAAB31" w14:textId="77777777" w:rsidR="0028496C" w:rsidRPr="0028496C" w:rsidRDefault="0028496C" w:rsidP="00536B6B">
                  <w:pPr>
                    <w:jc w:val="center"/>
                    <w:rPr>
                      <w:rFonts w:cs="Arial"/>
                      <w:b/>
                      <w:sz w:val="22"/>
                      <w:szCs w:val="22"/>
                    </w:rPr>
                  </w:pPr>
                  <w:r w:rsidRPr="0028496C">
                    <w:rPr>
                      <w:rFonts w:cs="Arial"/>
                      <w:b/>
                      <w:sz w:val="22"/>
                      <w:szCs w:val="22"/>
                    </w:rPr>
                    <w:t>Desirable</w:t>
                  </w:r>
                </w:p>
              </w:tc>
            </w:tr>
            <w:tr w:rsidR="0028496C" w:rsidRPr="0028496C" w14:paraId="7F766A12" w14:textId="77777777" w:rsidTr="00536B6B">
              <w:trPr>
                <w:trHeight w:val="506"/>
              </w:trPr>
              <w:tc>
                <w:tcPr>
                  <w:tcW w:w="7230" w:type="dxa"/>
                  <w:shd w:val="clear" w:color="auto" w:fill="auto"/>
                  <w:vAlign w:val="center"/>
                </w:tcPr>
                <w:p w14:paraId="159F7C7F" w14:textId="77777777" w:rsidR="0028496C" w:rsidRPr="0028496C" w:rsidRDefault="0028496C" w:rsidP="00536B6B">
                  <w:pPr>
                    <w:shd w:val="clear" w:color="auto" w:fill="FFFFFF"/>
                    <w:ind w:left="54"/>
                    <w:rPr>
                      <w:rFonts w:cs="Arial"/>
                      <w:sz w:val="22"/>
                      <w:szCs w:val="22"/>
                    </w:rPr>
                  </w:pPr>
                  <w:r w:rsidRPr="0028496C">
                    <w:rPr>
                      <w:rFonts w:cs="Arial"/>
                      <w:sz w:val="22"/>
                      <w:szCs w:val="22"/>
                    </w:rPr>
                    <w:t>Practical ‘hands on’ community project/development experience gained by working in a specific community development role</w:t>
                  </w:r>
                </w:p>
              </w:tc>
              <w:tc>
                <w:tcPr>
                  <w:tcW w:w="1275" w:type="dxa"/>
                  <w:shd w:val="clear" w:color="auto" w:fill="auto"/>
                  <w:vAlign w:val="center"/>
                </w:tcPr>
                <w:p w14:paraId="2277C7C4" w14:textId="77777777" w:rsidR="0028496C" w:rsidRPr="0028496C" w:rsidRDefault="0028496C" w:rsidP="00536B6B">
                  <w:pPr>
                    <w:jc w:val="center"/>
                    <w:rPr>
                      <w:rFonts w:cs="Arial"/>
                      <w:b/>
                      <w:sz w:val="22"/>
                      <w:szCs w:val="22"/>
                    </w:rPr>
                  </w:pPr>
                  <w:r w:rsidRPr="0028496C">
                    <w:rPr>
                      <w:rFonts w:cs="Arial"/>
                      <w:b/>
                      <w:sz w:val="22"/>
                      <w:szCs w:val="22"/>
                    </w:rPr>
                    <w:t>x</w:t>
                  </w:r>
                </w:p>
              </w:tc>
              <w:tc>
                <w:tcPr>
                  <w:tcW w:w="1276" w:type="dxa"/>
                  <w:shd w:val="clear" w:color="auto" w:fill="auto"/>
                  <w:vAlign w:val="center"/>
                </w:tcPr>
                <w:p w14:paraId="68376372" w14:textId="77777777" w:rsidR="0028496C" w:rsidRPr="0028496C" w:rsidRDefault="0028496C" w:rsidP="00536B6B">
                  <w:pPr>
                    <w:jc w:val="center"/>
                    <w:rPr>
                      <w:rFonts w:cs="Arial"/>
                      <w:b/>
                      <w:sz w:val="22"/>
                      <w:szCs w:val="22"/>
                    </w:rPr>
                  </w:pPr>
                </w:p>
                <w:p w14:paraId="2FEF03ED" w14:textId="77777777" w:rsidR="0028496C" w:rsidRPr="0028496C" w:rsidRDefault="0028496C" w:rsidP="00536B6B">
                  <w:pPr>
                    <w:jc w:val="center"/>
                    <w:rPr>
                      <w:rFonts w:cs="Arial"/>
                      <w:b/>
                      <w:sz w:val="22"/>
                      <w:szCs w:val="22"/>
                    </w:rPr>
                  </w:pPr>
                </w:p>
              </w:tc>
            </w:tr>
            <w:tr w:rsidR="0028496C" w:rsidRPr="0028496C" w14:paraId="1C45A3E5" w14:textId="77777777" w:rsidTr="00536B6B">
              <w:trPr>
                <w:trHeight w:val="506"/>
              </w:trPr>
              <w:tc>
                <w:tcPr>
                  <w:tcW w:w="7230" w:type="dxa"/>
                  <w:shd w:val="clear" w:color="auto" w:fill="auto"/>
                  <w:vAlign w:val="center"/>
                </w:tcPr>
                <w:p w14:paraId="7CD01F9C" w14:textId="77777777" w:rsidR="0028496C" w:rsidRPr="0028496C" w:rsidRDefault="0028496C" w:rsidP="0028496C">
                  <w:pPr>
                    <w:rPr>
                      <w:rFonts w:cs="Arial"/>
                      <w:sz w:val="22"/>
                      <w:szCs w:val="22"/>
                    </w:rPr>
                  </w:pPr>
                  <w:r w:rsidRPr="0028496C">
                    <w:rPr>
                      <w:rFonts w:cs="Arial"/>
                      <w:sz w:val="22"/>
                      <w:szCs w:val="22"/>
                    </w:rPr>
                    <w:t xml:space="preserve">Community </w:t>
                  </w:r>
                  <w:r w:rsidR="0070198F" w:rsidRPr="00536B6B">
                    <w:rPr>
                      <w:rFonts w:cs="Arial"/>
                      <w:sz w:val="22"/>
                      <w:szCs w:val="22"/>
                    </w:rPr>
                    <w:t>engagement and</w:t>
                  </w:r>
                  <w:r w:rsidRPr="0028496C">
                    <w:rPr>
                      <w:rFonts w:cs="Arial"/>
                      <w:sz w:val="22"/>
                      <w:szCs w:val="22"/>
                    </w:rPr>
                    <w:t xml:space="preserve"> working with hard-to-reach groups and individuals</w:t>
                  </w:r>
                </w:p>
              </w:tc>
              <w:tc>
                <w:tcPr>
                  <w:tcW w:w="1275" w:type="dxa"/>
                  <w:shd w:val="clear" w:color="auto" w:fill="auto"/>
                  <w:vAlign w:val="center"/>
                </w:tcPr>
                <w:p w14:paraId="5759933D" w14:textId="77777777" w:rsidR="0028496C" w:rsidRPr="0028496C" w:rsidRDefault="0028496C" w:rsidP="00536B6B">
                  <w:pPr>
                    <w:jc w:val="center"/>
                    <w:rPr>
                      <w:rFonts w:cs="Arial"/>
                      <w:b/>
                      <w:sz w:val="22"/>
                      <w:szCs w:val="22"/>
                    </w:rPr>
                  </w:pPr>
                  <w:r w:rsidRPr="0028496C">
                    <w:rPr>
                      <w:rFonts w:cs="Arial"/>
                      <w:b/>
                      <w:sz w:val="22"/>
                      <w:szCs w:val="22"/>
                    </w:rPr>
                    <w:t>x</w:t>
                  </w:r>
                </w:p>
              </w:tc>
              <w:tc>
                <w:tcPr>
                  <w:tcW w:w="1276" w:type="dxa"/>
                  <w:shd w:val="clear" w:color="auto" w:fill="auto"/>
                  <w:vAlign w:val="center"/>
                </w:tcPr>
                <w:p w14:paraId="227276D6" w14:textId="77777777" w:rsidR="0028496C" w:rsidRPr="0028496C" w:rsidRDefault="0028496C" w:rsidP="00536B6B">
                  <w:pPr>
                    <w:jc w:val="center"/>
                    <w:rPr>
                      <w:rFonts w:cs="Arial"/>
                      <w:b/>
                      <w:sz w:val="22"/>
                      <w:szCs w:val="22"/>
                    </w:rPr>
                  </w:pPr>
                </w:p>
              </w:tc>
            </w:tr>
            <w:tr w:rsidR="0028496C" w:rsidRPr="0028496C" w14:paraId="3881A9BD" w14:textId="77777777" w:rsidTr="00536B6B">
              <w:trPr>
                <w:trHeight w:val="506"/>
              </w:trPr>
              <w:tc>
                <w:tcPr>
                  <w:tcW w:w="7230" w:type="dxa"/>
                  <w:shd w:val="clear" w:color="auto" w:fill="auto"/>
                  <w:vAlign w:val="center"/>
                </w:tcPr>
                <w:p w14:paraId="36AD4BDA" w14:textId="77777777" w:rsidR="0028496C" w:rsidRPr="0028496C" w:rsidRDefault="0028496C" w:rsidP="0028496C">
                  <w:pPr>
                    <w:rPr>
                      <w:rFonts w:cs="Arial"/>
                      <w:sz w:val="22"/>
                      <w:szCs w:val="22"/>
                    </w:rPr>
                  </w:pPr>
                  <w:r w:rsidRPr="0028496C">
                    <w:rPr>
                      <w:rFonts w:cs="Arial"/>
                      <w:sz w:val="22"/>
                      <w:szCs w:val="22"/>
                    </w:rPr>
                    <w:t>Working with a range of stakeholders on issues such strategic planning, priority-setting and performance management</w:t>
                  </w:r>
                </w:p>
              </w:tc>
              <w:tc>
                <w:tcPr>
                  <w:tcW w:w="1275" w:type="dxa"/>
                  <w:shd w:val="clear" w:color="auto" w:fill="auto"/>
                  <w:vAlign w:val="center"/>
                </w:tcPr>
                <w:p w14:paraId="3143C4DC" w14:textId="77777777" w:rsidR="0028496C" w:rsidRPr="0028496C" w:rsidRDefault="0028496C" w:rsidP="00536B6B">
                  <w:pPr>
                    <w:jc w:val="center"/>
                    <w:rPr>
                      <w:rFonts w:cs="Arial"/>
                      <w:b/>
                      <w:sz w:val="22"/>
                      <w:szCs w:val="22"/>
                    </w:rPr>
                  </w:pPr>
                </w:p>
              </w:tc>
              <w:tc>
                <w:tcPr>
                  <w:tcW w:w="1276" w:type="dxa"/>
                  <w:shd w:val="clear" w:color="auto" w:fill="auto"/>
                  <w:vAlign w:val="center"/>
                </w:tcPr>
                <w:p w14:paraId="0FE3FD86" w14:textId="77777777" w:rsidR="0028496C" w:rsidRPr="0028496C" w:rsidRDefault="0028496C" w:rsidP="00536B6B">
                  <w:pPr>
                    <w:jc w:val="center"/>
                    <w:rPr>
                      <w:rFonts w:cs="Arial"/>
                      <w:b/>
                      <w:sz w:val="22"/>
                      <w:szCs w:val="22"/>
                    </w:rPr>
                  </w:pPr>
                  <w:r w:rsidRPr="0028496C">
                    <w:rPr>
                      <w:rFonts w:cs="Arial"/>
                      <w:b/>
                      <w:sz w:val="22"/>
                      <w:szCs w:val="22"/>
                    </w:rPr>
                    <w:t>x</w:t>
                  </w:r>
                </w:p>
              </w:tc>
            </w:tr>
            <w:tr w:rsidR="0028496C" w:rsidRPr="0028496C" w14:paraId="5949BED3" w14:textId="77777777" w:rsidTr="00536B6B">
              <w:trPr>
                <w:trHeight w:val="506"/>
              </w:trPr>
              <w:tc>
                <w:tcPr>
                  <w:tcW w:w="7230" w:type="dxa"/>
                  <w:shd w:val="clear" w:color="auto" w:fill="auto"/>
                  <w:vAlign w:val="center"/>
                </w:tcPr>
                <w:p w14:paraId="61598A01" w14:textId="77777777" w:rsidR="0028496C" w:rsidRPr="0028496C" w:rsidRDefault="0028496C" w:rsidP="00536B6B">
                  <w:pPr>
                    <w:shd w:val="clear" w:color="auto" w:fill="FFFFFF"/>
                    <w:rPr>
                      <w:rFonts w:cs="Arial"/>
                      <w:sz w:val="22"/>
                      <w:szCs w:val="22"/>
                    </w:rPr>
                  </w:pPr>
                  <w:r w:rsidRPr="0028496C">
                    <w:rPr>
                      <w:rFonts w:cs="Arial"/>
                      <w:sz w:val="22"/>
                      <w:szCs w:val="22"/>
                    </w:rPr>
                    <w:t xml:space="preserve">Research and report-writing, including data analysis and interpretation, and writing case studies </w:t>
                  </w:r>
                </w:p>
              </w:tc>
              <w:tc>
                <w:tcPr>
                  <w:tcW w:w="1275" w:type="dxa"/>
                  <w:shd w:val="clear" w:color="auto" w:fill="auto"/>
                  <w:vAlign w:val="center"/>
                </w:tcPr>
                <w:p w14:paraId="43103A1B" w14:textId="77777777" w:rsidR="0028496C" w:rsidRPr="0028496C" w:rsidRDefault="0028496C" w:rsidP="00536B6B">
                  <w:pPr>
                    <w:jc w:val="center"/>
                    <w:rPr>
                      <w:rFonts w:cs="Arial"/>
                      <w:b/>
                      <w:sz w:val="22"/>
                      <w:szCs w:val="22"/>
                    </w:rPr>
                  </w:pPr>
                </w:p>
              </w:tc>
              <w:tc>
                <w:tcPr>
                  <w:tcW w:w="1276" w:type="dxa"/>
                  <w:shd w:val="clear" w:color="auto" w:fill="auto"/>
                  <w:vAlign w:val="center"/>
                </w:tcPr>
                <w:p w14:paraId="6091ED4E" w14:textId="77777777" w:rsidR="0028496C" w:rsidRPr="0028496C" w:rsidRDefault="0028496C" w:rsidP="00536B6B">
                  <w:pPr>
                    <w:jc w:val="center"/>
                    <w:rPr>
                      <w:rFonts w:cs="Arial"/>
                      <w:b/>
                      <w:sz w:val="22"/>
                      <w:szCs w:val="22"/>
                    </w:rPr>
                  </w:pPr>
                  <w:r w:rsidRPr="0028496C">
                    <w:rPr>
                      <w:rFonts w:cs="Arial"/>
                      <w:b/>
                      <w:sz w:val="22"/>
                      <w:szCs w:val="22"/>
                    </w:rPr>
                    <w:t>x</w:t>
                  </w:r>
                </w:p>
              </w:tc>
            </w:tr>
            <w:tr w:rsidR="0028496C" w:rsidRPr="0028496C" w14:paraId="6815D056" w14:textId="77777777" w:rsidTr="00536B6B">
              <w:trPr>
                <w:trHeight w:val="506"/>
              </w:trPr>
              <w:tc>
                <w:tcPr>
                  <w:tcW w:w="7230" w:type="dxa"/>
                  <w:shd w:val="clear" w:color="auto" w:fill="auto"/>
                  <w:vAlign w:val="center"/>
                </w:tcPr>
                <w:p w14:paraId="7D2A774B" w14:textId="77777777" w:rsidR="0028496C" w:rsidRPr="0028496C" w:rsidRDefault="0028496C" w:rsidP="0028496C">
                  <w:pPr>
                    <w:rPr>
                      <w:rFonts w:cs="Arial"/>
                      <w:sz w:val="22"/>
                      <w:szCs w:val="22"/>
                    </w:rPr>
                  </w:pPr>
                  <w:r w:rsidRPr="0028496C">
                    <w:rPr>
                      <w:rFonts w:cs="Arial"/>
                      <w:sz w:val="22"/>
                      <w:szCs w:val="22"/>
                    </w:rPr>
                    <w:lastRenderedPageBreak/>
                    <w:t>Developing and implementing a communication and marketing strategy using a variety of methods, including social media</w:t>
                  </w:r>
                </w:p>
              </w:tc>
              <w:tc>
                <w:tcPr>
                  <w:tcW w:w="1275" w:type="dxa"/>
                  <w:shd w:val="clear" w:color="auto" w:fill="auto"/>
                  <w:vAlign w:val="center"/>
                </w:tcPr>
                <w:p w14:paraId="612F85DC" w14:textId="77777777" w:rsidR="0028496C" w:rsidRPr="0028496C" w:rsidRDefault="0028496C" w:rsidP="00536B6B">
                  <w:pPr>
                    <w:jc w:val="center"/>
                    <w:rPr>
                      <w:rFonts w:cs="Arial"/>
                      <w:b/>
                      <w:sz w:val="22"/>
                      <w:szCs w:val="22"/>
                    </w:rPr>
                  </w:pPr>
                  <w:r w:rsidRPr="0028496C">
                    <w:rPr>
                      <w:rFonts w:cs="Arial"/>
                      <w:b/>
                      <w:sz w:val="22"/>
                      <w:szCs w:val="22"/>
                    </w:rPr>
                    <w:t>x</w:t>
                  </w:r>
                </w:p>
              </w:tc>
              <w:tc>
                <w:tcPr>
                  <w:tcW w:w="1276" w:type="dxa"/>
                  <w:shd w:val="clear" w:color="auto" w:fill="auto"/>
                  <w:vAlign w:val="center"/>
                </w:tcPr>
                <w:p w14:paraId="772F2E72" w14:textId="77777777" w:rsidR="0028496C" w:rsidRPr="0028496C" w:rsidRDefault="0028496C" w:rsidP="00536B6B">
                  <w:pPr>
                    <w:jc w:val="center"/>
                    <w:rPr>
                      <w:rFonts w:cs="Arial"/>
                      <w:b/>
                      <w:sz w:val="22"/>
                      <w:szCs w:val="22"/>
                    </w:rPr>
                  </w:pPr>
                </w:p>
              </w:tc>
            </w:tr>
            <w:tr w:rsidR="0028496C" w:rsidRPr="0028496C" w14:paraId="19F9BD58" w14:textId="77777777" w:rsidTr="00536B6B">
              <w:trPr>
                <w:trHeight w:val="506"/>
              </w:trPr>
              <w:tc>
                <w:tcPr>
                  <w:tcW w:w="7230" w:type="dxa"/>
                  <w:shd w:val="clear" w:color="auto" w:fill="auto"/>
                  <w:vAlign w:val="center"/>
                </w:tcPr>
                <w:p w14:paraId="27E65613" w14:textId="77777777" w:rsidR="0028496C" w:rsidRPr="0028496C" w:rsidRDefault="0028496C" w:rsidP="00536B6B">
                  <w:pPr>
                    <w:shd w:val="clear" w:color="auto" w:fill="FFFFFF"/>
                    <w:rPr>
                      <w:rFonts w:cs="Arial"/>
                      <w:sz w:val="22"/>
                      <w:szCs w:val="22"/>
                    </w:rPr>
                  </w:pPr>
                  <w:r w:rsidRPr="0028496C">
                    <w:rPr>
                      <w:rFonts w:cs="Arial"/>
                      <w:sz w:val="22"/>
                      <w:szCs w:val="22"/>
                    </w:rPr>
                    <w:t>Sustainable funding and fundraising with demonstrable experience of accessing funds</w:t>
                  </w:r>
                </w:p>
              </w:tc>
              <w:tc>
                <w:tcPr>
                  <w:tcW w:w="1275" w:type="dxa"/>
                  <w:shd w:val="clear" w:color="auto" w:fill="auto"/>
                  <w:vAlign w:val="center"/>
                </w:tcPr>
                <w:p w14:paraId="4A80E0C8" w14:textId="77777777" w:rsidR="0028496C" w:rsidRPr="0028496C" w:rsidRDefault="0028496C" w:rsidP="00536B6B">
                  <w:pPr>
                    <w:jc w:val="center"/>
                    <w:rPr>
                      <w:rFonts w:cs="Arial"/>
                      <w:b/>
                      <w:sz w:val="22"/>
                      <w:szCs w:val="22"/>
                    </w:rPr>
                  </w:pPr>
                </w:p>
              </w:tc>
              <w:tc>
                <w:tcPr>
                  <w:tcW w:w="1276" w:type="dxa"/>
                  <w:shd w:val="clear" w:color="auto" w:fill="auto"/>
                  <w:vAlign w:val="center"/>
                </w:tcPr>
                <w:p w14:paraId="4D3C363E" w14:textId="77777777" w:rsidR="0028496C" w:rsidRPr="0028496C" w:rsidRDefault="0028496C" w:rsidP="00536B6B">
                  <w:pPr>
                    <w:jc w:val="center"/>
                    <w:rPr>
                      <w:rFonts w:cs="Arial"/>
                      <w:b/>
                      <w:sz w:val="22"/>
                      <w:szCs w:val="22"/>
                    </w:rPr>
                  </w:pPr>
                  <w:r w:rsidRPr="0028496C">
                    <w:rPr>
                      <w:rFonts w:cs="Arial"/>
                      <w:b/>
                      <w:sz w:val="22"/>
                      <w:szCs w:val="22"/>
                    </w:rPr>
                    <w:t>x</w:t>
                  </w:r>
                </w:p>
              </w:tc>
            </w:tr>
            <w:tr w:rsidR="0028496C" w:rsidRPr="0028496C" w14:paraId="487709E7" w14:textId="77777777" w:rsidTr="00536B6B">
              <w:trPr>
                <w:trHeight w:val="403"/>
              </w:trPr>
              <w:tc>
                <w:tcPr>
                  <w:tcW w:w="7230" w:type="dxa"/>
                  <w:shd w:val="clear" w:color="auto" w:fill="auto"/>
                  <w:vAlign w:val="center"/>
                </w:tcPr>
                <w:p w14:paraId="1CE1A420" w14:textId="77777777" w:rsidR="0028496C" w:rsidRPr="0028496C" w:rsidRDefault="0028496C" w:rsidP="0028496C">
                  <w:pPr>
                    <w:rPr>
                      <w:rFonts w:cs="Arial"/>
                      <w:sz w:val="22"/>
                      <w:szCs w:val="22"/>
                    </w:rPr>
                  </w:pPr>
                  <w:r w:rsidRPr="0028496C">
                    <w:rPr>
                      <w:rFonts w:cs="Arial"/>
                      <w:sz w:val="22"/>
                      <w:szCs w:val="22"/>
                    </w:rPr>
                    <w:t xml:space="preserve">Facilitating meetings, recording actions and producing </w:t>
                  </w:r>
                  <w:r w:rsidR="0070198F" w:rsidRPr="00536B6B">
                    <w:rPr>
                      <w:rFonts w:cs="Arial"/>
                      <w:sz w:val="22"/>
                      <w:szCs w:val="22"/>
                    </w:rPr>
                    <w:t>m</w:t>
                  </w:r>
                  <w:r w:rsidRPr="0028496C">
                    <w:rPr>
                      <w:rFonts w:cs="Arial"/>
                      <w:sz w:val="22"/>
                      <w:szCs w:val="22"/>
                    </w:rPr>
                    <w:t xml:space="preserve">inutes </w:t>
                  </w:r>
                </w:p>
              </w:tc>
              <w:tc>
                <w:tcPr>
                  <w:tcW w:w="1275" w:type="dxa"/>
                  <w:shd w:val="clear" w:color="auto" w:fill="auto"/>
                  <w:vAlign w:val="center"/>
                </w:tcPr>
                <w:p w14:paraId="17621A39" w14:textId="77777777" w:rsidR="0028496C" w:rsidRPr="0028496C" w:rsidRDefault="0028496C" w:rsidP="00536B6B">
                  <w:pPr>
                    <w:jc w:val="center"/>
                    <w:rPr>
                      <w:rFonts w:cs="Arial"/>
                      <w:b/>
                      <w:sz w:val="22"/>
                      <w:szCs w:val="22"/>
                    </w:rPr>
                  </w:pPr>
                  <w:r w:rsidRPr="0028496C">
                    <w:rPr>
                      <w:rFonts w:cs="Arial"/>
                      <w:b/>
                      <w:sz w:val="22"/>
                      <w:szCs w:val="22"/>
                    </w:rPr>
                    <w:t>x</w:t>
                  </w:r>
                </w:p>
              </w:tc>
              <w:tc>
                <w:tcPr>
                  <w:tcW w:w="1276" w:type="dxa"/>
                  <w:shd w:val="clear" w:color="auto" w:fill="auto"/>
                  <w:vAlign w:val="center"/>
                </w:tcPr>
                <w:p w14:paraId="2994B1D5" w14:textId="77777777" w:rsidR="0028496C" w:rsidRPr="0028496C" w:rsidRDefault="0028496C" w:rsidP="00536B6B">
                  <w:pPr>
                    <w:jc w:val="center"/>
                    <w:rPr>
                      <w:rFonts w:cs="Arial"/>
                      <w:b/>
                      <w:sz w:val="22"/>
                      <w:szCs w:val="22"/>
                    </w:rPr>
                  </w:pPr>
                </w:p>
              </w:tc>
            </w:tr>
            <w:tr w:rsidR="0028496C" w:rsidRPr="0028496C" w14:paraId="75215475" w14:textId="77777777" w:rsidTr="00536B6B">
              <w:trPr>
                <w:trHeight w:val="409"/>
              </w:trPr>
              <w:tc>
                <w:tcPr>
                  <w:tcW w:w="7230" w:type="dxa"/>
                  <w:shd w:val="clear" w:color="auto" w:fill="auto"/>
                  <w:vAlign w:val="center"/>
                </w:tcPr>
                <w:p w14:paraId="19C3AE60" w14:textId="77777777" w:rsidR="0028496C" w:rsidRPr="0028496C" w:rsidRDefault="0028496C" w:rsidP="0028496C">
                  <w:pPr>
                    <w:rPr>
                      <w:rFonts w:cs="Arial"/>
                      <w:sz w:val="22"/>
                      <w:szCs w:val="22"/>
                    </w:rPr>
                  </w:pPr>
                  <w:r w:rsidRPr="0028496C">
                    <w:rPr>
                      <w:rFonts w:cs="Arial"/>
                      <w:sz w:val="22"/>
                      <w:szCs w:val="22"/>
                    </w:rPr>
                    <w:t>Organising and running community events and facilitating networks</w:t>
                  </w:r>
                </w:p>
              </w:tc>
              <w:tc>
                <w:tcPr>
                  <w:tcW w:w="1275" w:type="dxa"/>
                  <w:shd w:val="clear" w:color="auto" w:fill="auto"/>
                  <w:vAlign w:val="center"/>
                </w:tcPr>
                <w:p w14:paraId="030548FC" w14:textId="77777777" w:rsidR="0028496C" w:rsidRPr="0028496C" w:rsidRDefault="0028496C" w:rsidP="00536B6B">
                  <w:pPr>
                    <w:jc w:val="center"/>
                    <w:rPr>
                      <w:rFonts w:cs="Arial"/>
                      <w:b/>
                      <w:sz w:val="22"/>
                      <w:szCs w:val="22"/>
                    </w:rPr>
                  </w:pPr>
                  <w:r w:rsidRPr="0028496C">
                    <w:rPr>
                      <w:rFonts w:cs="Arial"/>
                      <w:b/>
                      <w:sz w:val="22"/>
                      <w:szCs w:val="22"/>
                    </w:rPr>
                    <w:t>x</w:t>
                  </w:r>
                </w:p>
              </w:tc>
              <w:tc>
                <w:tcPr>
                  <w:tcW w:w="1276" w:type="dxa"/>
                  <w:shd w:val="clear" w:color="auto" w:fill="auto"/>
                  <w:vAlign w:val="center"/>
                </w:tcPr>
                <w:p w14:paraId="7CCD902F" w14:textId="77777777" w:rsidR="0028496C" w:rsidRPr="0028496C" w:rsidRDefault="0028496C" w:rsidP="00536B6B">
                  <w:pPr>
                    <w:jc w:val="center"/>
                    <w:rPr>
                      <w:rFonts w:cs="Arial"/>
                      <w:b/>
                      <w:sz w:val="22"/>
                      <w:szCs w:val="22"/>
                    </w:rPr>
                  </w:pPr>
                </w:p>
              </w:tc>
            </w:tr>
            <w:tr w:rsidR="0028496C" w:rsidRPr="0028496C" w14:paraId="6B93BE6D" w14:textId="77777777" w:rsidTr="00536B6B">
              <w:trPr>
                <w:trHeight w:val="288"/>
              </w:trPr>
              <w:tc>
                <w:tcPr>
                  <w:tcW w:w="7230" w:type="dxa"/>
                  <w:shd w:val="clear" w:color="auto" w:fill="D9D9D9"/>
                  <w:vAlign w:val="center"/>
                </w:tcPr>
                <w:p w14:paraId="1AB20750" w14:textId="77777777" w:rsidR="0028496C" w:rsidRPr="0028496C" w:rsidRDefault="0028496C" w:rsidP="0028496C">
                  <w:pPr>
                    <w:rPr>
                      <w:rFonts w:cs="Arial"/>
                      <w:b/>
                      <w:sz w:val="22"/>
                      <w:szCs w:val="22"/>
                    </w:rPr>
                  </w:pPr>
                  <w:r w:rsidRPr="0028496C">
                    <w:rPr>
                      <w:rFonts w:cs="Arial"/>
                      <w:b/>
                      <w:sz w:val="22"/>
                      <w:szCs w:val="22"/>
                    </w:rPr>
                    <w:t>Knowledge of:</w:t>
                  </w:r>
                </w:p>
              </w:tc>
              <w:tc>
                <w:tcPr>
                  <w:tcW w:w="1275" w:type="dxa"/>
                  <w:shd w:val="clear" w:color="auto" w:fill="D9D9D9"/>
                  <w:vAlign w:val="center"/>
                </w:tcPr>
                <w:p w14:paraId="3ACF56D0" w14:textId="77777777" w:rsidR="0028496C" w:rsidRPr="0028496C" w:rsidRDefault="0028496C" w:rsidP="00536B6B">
                  <w:pPr>
                    <w:jc w:val="center"/>
                    <w:rPr>
                      <w:rFonts w:cs="Arial"/>
                      <w:b/>
                      <w:sz w:val="22"/>
                      <w:szCs w:val="22"/>
                    </w:rPr>
                  </w:pPr>
                </w:p>
              </w:tc>
              <w:tc>
                <w:tcPr>
                  <w:tcW w:w="1276" w:type="dxa"/>
                  <w:shd w:val="clear" w:color="auto" w:fill="D9D9D9"/>
                  <w:vAlign w:val="center"/>
                </w:tcPr>
                <w:p w14:paraId="3F423FBB" w14:textId="77777777" w:rsidR="0028496C" w:rsidRPr="0028496C" w:rsidRDefault="0028496C" w:rsidP="00536B6B">
                  <w:pPr>
                    <w:jc w:val="center"/>
                    <w:rPr>
                      <w:rFonts w:cs="Arial"/>
                      <w:b/>
                      <w:sz w:val="22"/>
                      <w:szCs w:val="22"/>
                    </w:rPr>
                  </w:pPr>
                </w:p>
              </w:tc>
            </w:tr>
            <w:tr w:rsidR="0028496C" w:rsidRPr="0028496C" w14:paraId="32A330F2" w14:textId="77777777" w:rsidTr="00536B6B">
              <w:trPr>
                <w:trHeight w:val="506"/>
              </w:trPr>
              <w:tc>
                <w:tcPr>
                  <w:tcW w:w="7230" w:type="dxa"/>
                  <w:shd w:val="clear" w:color="auto" w:fill="auto"/>
                  <w:vAlign w:val="center"/>
                </w:tcPr>
                <w:p w14:paraId="1DFD3F1B" w14:textId="77777777" w:rsidR="0028496C" w:rsidRPr="0028496C" w:rsidRDefault="0028496C" w:rsidP="0028496C">
                  <w:pPr>
                    <w:rPr>
                      <w:rFonts w:cs="Arial"/>
                      <w:sz w:val="22"/>
                      <w:szCs w:val="22"/>
                    </w:rPr>
                  </w:pPr>
                  <w:r w:rsidRPr="0028496C">
                    <w:rPr>
                      <w:rFonts w:cs="Arial"/>
                      <w:sz w:val="22"/>
                      <w:szCs w:val="22"/>
                    </w:rPr>
                    <w:t xml:space="preserve">The community of </w:t>
                  </w:r>
                  <w:r w:rsidR="0070198F" w:rsidRPr="00536B6B">
                    <w:rPr>
                      <w:rFonts w:cs="Arial"/>
                      <w:sz w:val="22"/>
                      <w:szCs w:val="22"/>
                    </w:rPr>
                    <w:t xml:space="preserve">Ynysowen, </w:t>
                  </w:r>
                  <w:r w:rsidR="00AC2BE8" w:rsidRPr="00BB5A31">
                    <w:rPr>
                      <w:rFonts w:cs="Arial"/>
                      <w:sz w:val="22"/>
                      <w:szCs w:val="22"/>
                    </w:rPr>
                    <w:t xml:space="preserve">Aberfan, Merthyr Vale and mount Pleasant </w:t>
                  </w:r>
                  <w:r w:rsidR="0070198F" w:rsidRPr="00BB5A31">
                    <w:rPr>
                      <w:rFonts w:cs="Arial"/>
                      <w:sz w:val="22"/>
                      <w:szCs w:val="22"/>
                    </w:rPr>
                    <w:t>Merthyr Tydfil</w:t>
                  </w:r>
                </w:p>
              </w:tc>
              <w:tc>
                <w:tcPr>
                  <w:tcW w:w="1275" w:type="dxa"/>
                  <w:shd w:val="clear" w:color="auto" w:fill="auto"/>
                  <w:vAlign w:val="center"/>
                </w:tcPr>
                <w:p w14:paraId="176AAAAE" w14:textId="77777777" w:rsidR="0028496C" w:rsidRPr="0028496C" w:rsidRDefault="0028496C" w:rsidP="00536B6B">
                  <w:pPr>
                    <w:jc w:val="center"/>
                    <w:rPr>
                      <w:rFonts w:cs="Arial"/>
                      <w:b/>
                      <w:sz w:val="22"/>
                      <w:szCs w:val="22"/>
                    </w:rPr>
                  </w:pPr>
                </w:p>
              </w:tc>
              <w:tc>
                <w:tcPr>
                  <w:tcW w:w="1276" w:type="dxa"/>
                  <w:shd w:val="clear" w:color="auto" w:fill="auto"/>
                  <w:vAlign w:val="center"/>
                </w:tcPr>
                <w:p w14:paraId="72228DB4" w14:textId="77777777" w:rsidR="0028496C" w:rsidRPr="0028496C" w:rsidRDefault="0028496C" w:rsidP="00536B6B">
                  <w:pPr>
                    <w:jc w:val="center"/>
                    <w:rPr>
                      <w:rFonts w:cs="Arial"/>
                      <w:b/>
                      <w:sz w:val="22"/>
                      <w:szCs w:val="22"/>
                    </w:rPr>
                  </w:pPr>
                  <w:r w:rsidRPr="0028496C">
                    <w:rPr>
                      <w:rFonts w:cs="Arial"/>
                      <w:b/>
                      <w:sz w:val="22"/>
                      <w:szCs w:val="22"/>
                    </w:rPr>
                    <w:t>x</w:t>
                  </w:r>
                </w:p>
              </w:tc>
            </w:tr>
            <w:tr w:rsidR="0028496C" w:rsidRPr="0028496C" w14:paraId="716592E0" w14:textId="77777777" w:rsidTr="00536B6B">
              <w:trPr>
                <w:trHeight w:val="506"/>
              </w:trPr>
              <w:tc>
                <w:tcPr>
                  <w:tcW w:w="7230" w:type="dxa"/>
                  <w:shd w:val="clear" w:color="auto" w:fill="auto"/>
                  <w:vAlign w:val="center"/>
                </w:tcPr>
                <w:p w14:paraId="399985D0" w14:textId="77777777" w:rsidR="0028496C" w:rsidRPr="0028496C" w:rsidRDefault="0028496C" w:rsidP="0028496C">
                  <w:pPr>
                    <w:rPr>
                      <w:rFonts w:cs="Arial"/>
                      <w:sz w:val="22"/>
                      <w:szCs w:val="22"/>
                    </w:rPr>
                  </w:pPr>
                  <w:r w:rsidRPr="0028496C">
                    <w:rPr>
                      <w:rFonts w:cs="Arial"/>
                      <w:sz w:val="22"/>
                      <w:szCs w:val="22"/>
                    </w:rPr>
                    <w:t>Asset Based Community Development (ABCD) approaches to working with local communities</w:t>
                  </w:r>
                </w:p>
              </w:tc>
              <w:tc>
                <w:tcPr>
                  <w:tcW w:w="1275" w:type="dxa"/>
                  <w:shd w:val="clear" w:color="auto" w:fill="auto"/>
                  <w:vAlign w:val="center"/>
                </w:tcPr>
                <w:p w14:paraId="51AF447E" w14:textId="77777777" w:rsidR="0028496C" w:rsidRPr="0028496C" w:rsidRDefault="0028496C" w:rsidP="00536B6B">
                  <w:pPr>
                    <w:jc w:val="center"/>
                    <w:rPr>
                      <w:rFonts w:cs="Arial"/>
                      <w:b/>
                      <w:sz w:val="22"/>
                      <w:szCs w:val="22"/>
                    </w:rPr>
                  </w:pPr>
                  <w:r w:rsidRPr="0028496C">
                    <w:rPr>
                      <w:rFonts w:cs="Arial"/>
                      <w:b/>
                      <w:sz w:val="22"/>
                      <w:szCs w:val="22"/>
                    </w:rPr>
                    <w:t>x</w:t>
                  </w:r>
                </w:p>
              </w:tc>
              <w:tc>
                <w:tcPr>
                  <w:tcW w:w="1276" w:type="dxa"/>
                  <w:shd w:val="clear" w:color="auto" w:fill="auto"/>
                  <w:vAlign w:val="center"/>
                </w:tcPr>
                <w:p w14:paraId="4BE37E00" w14:textId="77777777" w:rsidR="0028496C" w:rsidRPr="0028496C" w:rsidRDefault="0028496C" w:rsidP="00536B6B">
                  <w:pPr>
                    <w:jc w:val="center"/>
                    <w:rPr>
                      <w:rFonts w:cs="Arial"/>
                      <w:b/>
                      <w:sz w:val="22"/>
                      <w:szCs w:val="22"/>
                    </w:rPr>
                  </w:pPr>
                </w:p>
              </w:tc>
            </w:tr>
            <w:tr w:rsidR="0028496C" w:rsidRPr="0028496C" w14:paraId="19902D48" w14:textId="77777777" w:rsidTr="00536B6B">
              <w:trPr>
                <w:trHeight w:val="506"/>
              </w:trPr>
              <w:tc>
                <w:tcPr>
                  <w:tcW w:w="7230" w:type="dxa"/>
                  <w:shd w:val="clear" w:color="auto" w:fill="auto"/>
                  <w:vAlign w:val="center"/>
                </w:tcPr>
                <w:p w14:paraId="60C08326" w14:textId="77777777" w:rsidR="0028496C" w:rsidRPr="0028496C" w:rsidRDefault="0028496C" w:rsidP="0028496C">
                  <w:pPr>
                    <w:rPr>
                      <w:rFonts w:cs="Arial"/>
                      <w:sz w:val="22"/>
                      <w:szCs w:val="22"/>
                    </w:rPr>
                  </w:pPr>
                  <w:r w:rsidRPr="0028496C">
                    <w:rPr>
                      <w:rFonts w:cs="Arial"/>
                      <w:sz w:val="22"/>
                      <w:szCs w:val="22"/>
                    </w:rPr>
                    <w:t>The way that public, private and third sectors work and how they inter-relate</w:t>
                  </w:r>
                </w:p>
              </w:tc>
              <w:tc>
                <w:tcPr>
                  <w:tcW w:w="1275" w:type="dxa"/>
                  <w:shd w:val="clear" w:color="auto" w:fill="auto"/>
                  <w:vAlign w:val="center"/>
                </w:tcPr>
                <w:p w14:paraId="547438AC" w14:textId="77777777" w:rsidR="0028496C" w:rsidRPr="0028496C" w:rsidRDefault="0028496C" w:rsidP="00536B6B">
                  <w:pPr>
                    <w:jc w:val="center"/>
                    <w:rPr>
                      <w:rFonts w:cs="Arial"/>
                      <w:b/>
                      <w:sz w:val="22"/>
                      <w:szCs w:val="22"/>
                    </w:rPr>
                  </w:pPr>
                </w:p>
              </w:tc>
              <w:tc>
                <w:tcPr>
                  <w:tcW w:w="1276" w:type="dxa"/>
                  <w:shd w:val="clear" w:color="auto" w:fill="auto"/>
                  <w:vAlign w:val="center"/>
                </w:tcPr>
                <w:p w14:paraId="09AEFF98" w14:textId="77777777" w:rsidR="0028496C" w:rsidRPr="0028496C" w:rsidRDefault="0028496C" w:rsidP="00536B6B">
                  <w:pPr>
                    <w:jc w:val="center"/>
                    <w:rPr>
                      <w:rFonts w:cs="Arial"/>
                      <w:b/>
                      <w:sz w:val="22"/>
                      <w:szCs w:val="22"/>
                    </w:rPr>
                  </w:pPr>
                  <w:r w:rsidRPr="0028496C">
                    <w:rPr>
                      <w:rFonts w:cs="Arial"/>
                      <w:b/>
                      <w:sz w:val="22"/>
                      <w:szCs w:val="22"/>
                    </w:rPr>
                    <w:t>x</w:t>
                  </w:r>
                </w:p>
              </w:tc>
            </w:tr>
            <w:tr w:rsidR="0028496C" w:rsidRPr="0028496C" w14:paraId="1CDE27C6" w14:textId="77777777" w:rsidTr="00536B6B">
              <w:trPr>
                <w:trHeight w:val="506"/>
              </w:trPr>
              <w:tc>
                <w:tcPr>
                  <w:tcW w:w="7230" w:type="dxa"/>
                  <w:shd w:val="clear" w:color="auto" w:fill="auto"/>
                  <w:vAlign w:val="center"/>
                </w:tcPr>
                <w:p w14:paraId="4B25EC70" w14:textId="77777777" w:rsidR="0028496C" w:rsidRPr="0028496C" w:rsidRDefault="0028496C" w:rsidP="0028496C">
                  <w:pPr>
                    <w:rPr>
                      <w:rFonts w:cs="Arial"/>
                      <w:sz w:val="22"/>
                      <w:szCs w:val="22"/>
                    </w:rPr>
                  </w:pPr>
                  <w:r w:rsidRPr="0028496C">
                    <w:rPr>
                      <w:rFonts w:cs="Arial"/>
                      <w:sz w:val="22"/>
                      <w:szCs w:val="22"/>
                    </w:rPr>
                    <w:t>Issues affecting communities that experience multiple deprivation and potential solutions</w:t>
                  </w:r>
                </w:p>
              </w:tc>
              <w:tc>
                <w:tcPr>
                  <w:tcW w:w="1275" w:type="dxa"/>
                  <w:shd w:val="clear" w:color="auto" w:fill="auto"/>
                  <w:vAlign w:val="center"/>
                </w:tcPr>
                <w:p w14:paraId="08EC50E5" w14:textId="77777777" w:rsidR="0028496C" w:rsidRPr="0028496C" w:rsidRDefault="0028496C" w:rsidP="00536B6B">
                  <w:pPr>
                    <w:jc w:val="center"/>
                    <w:rPr>
                      <w:rFonts w:cs="Arial"/>
                      <w:b/>
                      <w:sz w:val="22"/>
                      <w:szCs w:val="22"/>
                    </w:rPr>
                  </w:pPr>
                </w:p>
              </w:tc>
              <w:tc>
                <w:tcPr>
                  <w:tcW w:w="1276" w:type="dxa"/>
                  <w:shd w:val="clear" w:color="auto" w:fill="auto"/>
                  <w:vAlign w:val="center"/>
                </w:tcPr>
                <w:p w14:paraId="6CE80A40" w14:textId="77777777" w:rsidR="0028496C" w:rsidRPr="0028496C" w:rsidRDefault="0028496C" w:rsidP="00536B6B">
                  <w:pPr>
                    <w:jc w:val="center"/>
                    <w:rPr>
                      <w:rFonts w:cs="Arial"/>
                      <w:b/>
                      <w:sz w:val="22"/>
                      <w:szCs w:val="22"/>
                    </w:rPr>
                  </w:pPr>
                  <w:r w:rsidRPr="0028496C">
                    <w:rPr>
                      <w:rFonts w:cs="Arial"/>
                      <w:b/>
                      <w:sz w:val="22"/>
                      <w:szCs w:val="22"/>
                    </w:rPr>
                    <w:t>x</w:t>
                  </w:r>
                </w:p>
              </w:tc>
            </w:tr>
            <w:tr w:rsidR="0028496C" w:rsidRPr="0028496C" w14:paraId="4A64A785" w14:textId="77777777" w:rsidTr="00536B6B">
              <w:trPr>
                <w:trHeight w:val="506"/>
              </w:trPr>
              <w:tc>
                <w:tcPr>
                  <w:tcW w:w="7230" w:type="dxa"/>
                  <w:shd w:val="clear" w:color="auto" w:fill="auto"/>
                  <w:vAlign w:val="center"/>
                </w:tcPr>
                <w:p w14:paraId="11A88769" w14:textId="77777777" w:rsidR="0028496C" w:rsidRPr="0028496C" w:rsidRDefault="0028496C" w:rsidP="0028496C">
                  <w:pPr>
                    <w:rPr>
                      <w:rFonts w:cs="Arial"/>
                      <w:sz w:val="22"/>
                      <w:szCs w:val="22"/>
                    </w:rPr>
                  </w:pPr>
                  <w:r w:rsidRPr="0028496C">
                    <w:rPr>
                      <w:rFonts w:cs="Arial"/>
                      <w:sz w:val="22"/>
                      <w:szCs w:val="22"/>
                    </w:rPr>
                    <w:t>Sources of funding for community-based projects including grant schemes, Trusts and Foundations and/or how to source this information</w:t>
                  </w:r>
                </w:p>
              </w:tc>
              <w:tc>
                <w:tcPr>
                  <w:tcW w:w="1275" w:type="dxa"/>
                  <w:shd w:val="clear" w:color="auto" w:fill="auto"/>
                  <w:vAlign w:val="center"/>
                </w:tcPr>
                <w:p w14:paraId="095F8EA1" w14:textId="77777777" w:rsidR="0028496C" w:rsidRPr="0028496C" w:rsidRDefault="0028496C" w:rsidP="00536B6B">
                  <w:pPr>
                    <w:jc w:val="center"/>
                    <w:rPr>
                      <w:rFonts w:cs="Arial"/>
                      <w:b/>
                      <w:sz w:val="22"/>
                      <w:szCs w:val="22"/>
                    </w:rPr>
                  </w:pPr>
                  <w:r w:rsidRPr="0028496C">
                    <w:rPr>
                      <w:rFonts w:cs="Arial"/>
                      <w:b/>
                      <w:sz w:val="22"/>
                      <w:szCs w:val="22"/>
                    </w:rPr>
                    <w:t>x</w:t>
                  </w:r>
                </w:p>
              </w:tc>
              <w:tc>
                <w:tcPr>
                  <w:tcW w:w="1276" w:type="dxa"/>
                  <w:shd w:val="clear" w:color="auto" w:fill="auto"/>
                  <w:vAlign w:val="center"/>
                </w:tcPr>
                <w:p w14:paraId="31EF74E8" w14:textId="77777777" w:rsidR="0028496C" w:rsidRPr="0028496C" w:rsidRDefault="0028496C" w:rsidP="00536B6B">
                  <w:pPr>
                    <w:jc w:val="center"/>
                    <w:rPr>
                      <w:rFonts w:cs="Arial"/>
                      <w:b/>
                      <w:sz w:val="22"/>
                      <w:szCs w:val="22"/>
                    </w:rPr>
                  </w:pPr>
                </w:p>
              </w:tc>
            </w:tr>
            <w:tr w:rsidR="0028496C" w:rsidRPr="0028496C" w14:paraId="71069B03" w14:textId="77777777" w:rsidTr="00536B6B">
              <w:trPr>
                <w:trHeight w:val="465"/>
              </w:trPr>
              <w:tc>
                <w:tcPr>
                  <w:tcW w:w="7230" w:type="dxa"/>
                  <w:shd w:val="clear" w:color="auto" w:fill="auto"/>
                  <w:vAlign w:val="center"/>
                </w:tcPr>
                <w:p w14:paraId="127B7ED9" w14:textId="77777777" w:rsidR="0028496C" w:rsidRPr="0028496C" w:rsidRDefault="0028496C" w:rsidP="0028496C">
                  <w:pPr>
                    <w:rPr>
                      <w:rFonts w:cs="Arial"/>
                      <w:sz w:val="22"/>
                      <w:szCs w:val="22"/>
                    </w:rPr>
                  </w:pPr>
                  <w:r w:rsidRPr="0028496C">
                    <w:rPr>
                      <w:rFonts w:cs="Arial"/>
                      <w:sz w:val="22"/>
                      <w:szCs w:val="22"/>
                    </w:rPr>
                    <w:t xml:space="preserve">Volunteer recruitment and management </w:t>
                  </w:r>
                </w:p>
              </w:tc>
              <w:tc>
                <w:tcPr>
                  <w:tcW w:w="1275" w:type="dxa"/>
                  <w:shd w:val="clear" w:color="auto" w:fill="auto"/>
                  <w:vAlign w:val="center"/>
                </w:tcPr>
                <w:p w14:paraId="26BE0308" w14:textId="77777777" w:rsidR="0028496C" w:rsidRPr="0028496C" w:rsidRDefault="0028496C" w:rsidP="00536B6B">
                  <w:pPr>
                    <w:jc w:val="center"/>
                    <w:rPr>
                      <w:rFonts w:cs="Arial"/>
                      <w:b/>
                      <w:sz w:val="22"/>
                      <w:szCs w:val="22"/>
                    </w:rPr>
                  </w:pPr>
                </w:p>
              </w:tc>
              <w:tc>
                <w:tcPr>
                  <w:tcW w:w="1276" w:type="dxa"/>
                  <w:shd w:val="clear" w:color="auto" w:fill="auto"/>
                  <w:vAlign w:val="center"/>
                </w:tcPr>
                <w:p w14:paraId="62870639" w14:textId="77777777" w:rsidR="0028496C" w:rsidRPr="0028496C" w:rsidRDefault="0028496C" w:rsidP="00536B6B">
                  <w:pPr>
                    <w:jc w:val="center"/>
                    <w:rPr>
                      <w:rFonts w:cs="Arial"/>
                      <w:b/>
                      <w:sz w:val="22"/>
                      <w:szCs w:val="22"/>
                    </w:rPr>
                  </w:pPr>
                  <w:r w:rsidRPr="0028496C">
                    <w:rPr>
                      <w:rFonts w:cs="Arial"/>
                      <w:b/>
                      <w:sz w:val="22"/>
                      <w:szCs w:val="22"/>
                    </w:rPr>
                    <w:t>x</w:t>
                  </w:r>
                </w:p>
              </w:tc>
            </w:tr>
            <w:tr w:rsidR="0028496C" w:rsidRPr="0028496C" w14:paraId="1E6DC196" w14:textId="77777777" w:rsidTr="00536B6B">
              <w:trPr>
                <w:trHeight w:val="359"/>
              </w:trPr>
              <w:tc>
                <w:tcPr>
                  <w:tcW w:w="7230" w:type="dxa"/>
                  <w:shd w:val="clear" w:color="auto" w:fill="D9D9D9"/>
                  <w:vAlign w:val="center"/>
                </w:tcPr>
                <w:p w14:paraId="2575A7EB" w14:textId="77777777" w:rsidR="0028496C" w:rsidRPr="0028496C" w:rsidRDefault="0028496C" w:rsidP="0028496C">
                  <w:pPr>
                    <w:rPr>
                      <w:rFonts w:cs="Arial"/>
                      <w:b/>
                      <w:sz w:val="22"/>
                      <w:szCs w:val="22"/>
                    </w:rPr>
                  </w:pPr>
                  <w:r w:rsidRPr="0028496C">
                    <w:rPr>
                      <w:rFonts w:cs="Arial"/>
                      <w:b/>
                      <w:sz w:val="22"/>
                      <w:szCs w:val="22"/>
                    </w:rPr>
                    <w:t>Skills</w:t>
                  </w:r>
                </w:p>
              </w:tc>
              <w:tc>
                <w:tcPr>
                  <w:tcW w:w="1275" w:type="dxa"/>
                  <w:shd w:val="clear" w:color="auto" w:fill="D9D9D9"/>
                  <w:vAlign w:val="center"/>
                </w:tcPr>
                <w:p w14:paraId="2DB7B684" w14:textId="77777777" w:rsidR="0028496C" w:rsidRPr="0028496C" w:rsidRDefault="0028496C" w:rsidP="00536B6B">
                  <w:pPr>
                    <w:jc w:val="center"/>
                    <w:rPr>
                      <w:rFonts w:cs="Arial"/>
                      <w:b/>
                      <w:sz w:val="22"/>
                      <w:szCs w:val="22"/>
                    </w:rPr>
                  </w:pPr>
                </w:p>
              </w:tc>
              <w:tc>
                <w:tcPr>
                  <w:tcW w:w="1276" w:type="dxa"/>
                  <w:shd w:val="clear" w:color="auto" w:fill="D9D9D9"/>
                  <w:vAlign w:val="center"/>
                </w:tcPr>
                <w:p w14:paraId="7BE1BF1D" w14:textId="77777777" w:rsidR="0028496C" w:rsidRPr="0028496C" w:rsidRDefault="0028496C" w:rsidP="00536B6B">
                  <w:pPr>
                    <w:jc w:val="center"/>
                    <w:rPr>
                      <w:rFonts w:cs="Arial"/>
                      <w:b/>
                      <w:sz w:val="22"/>
                      <w:szCs w:val="22"/>
                    </w:rPr>
                  </w:pPr>
                </w:p>
              </w:tc>
            </w:tr>
            <w:tr w:rsidR="0028496C" w:rsidRPr="0028496C" w14:paraId="34E18DFC" w14:textId="77777777" w:rsidTr="00536B6B">
              <w:trPr>
                <w:trHeight w:val="380"/>
              </w:trPr>
              <w:tc>
                <w:tcPr>
                  <w:tcW w:w="7230" w:type="dxa"/>
                  <w:shd w:val="clear" w:color="auto" w:fill="auto"/>
                  <w:vAlign w:val="center"/>
                </w:tcPr>
                <w:p w14:paraId="73A84951" w14:textId="77777777" w:rsidR="0028496C" w:rsidRPr="0028496C" w:rsidRDefault="0028496C" w:rsidP="0028496C">
                  <w:pPr>
                    <w:rPr>
                      <w:rFonts w:cs="Arial"/>
                      <w:sz w:val="22"/>
                      <w:szCs w:val="22"/>
                    </w:rPr>
                  </w:pPr>
                  <w:r w:rsidRPr="0028496C">
                    <w:rPr>
                      <w:rFonts w:cs="Arial"/>
                      <w:sz w:val="22"/>
                      <w:szCs w:val="22"/>
                    </w:rPr>
                    <w:t>Communication – listening, presenting, networking, engaging</w:t>
                  </w:r>
                </w:p>
              </w:tc>
              <w:tc>
                <w:tcPr>
                  <w:tcW w:w="1275" w:type="dxa"/>
                  <w:shd w:val="clear" w:color="auto" w:fill="auto"/>
                  <w:vAlign w:val="center"/>
                </w:tcPr>
                <w:p w14:paraId="1A11A09D" w14:textId="77777777" w:rsidR="0028496C" w:rsidRPr="0028496C" w:rsidRDefault="0028496C" w:rsidP="00536B6B">
                  <w:pPr>
                    <w:jc w:val="center"/>
                    <w:rPr>
                      <w:rFonts w:cs="Arial"/>
                      <w:b/>
                      <w:sz w:val="22"/>
                      <w:szCs w:val="22"/>
                    </w:rPr>
                  </w:pPr>
                  <w:r w:rsidRPr="0028496C">
                    <w:rPr>
                      <w:rFonts w:cs="Arial"/>
                      <w:b/>
                      <w:sz w:val="22"/>
                      <w:szCs w:val="22"/>
                    </w:rPr>
                    <w:t>x</w:t>
                  </w:r>
                </w:p>
              </w:tc>
              <w:tc>
                <w:tcPr>
                  <w:tcW w:w="1276" w:type="dxa"/>
                  <w:shd w:val="clear" w:color="auto" w:fill="auto"/>
                  <w:vAlign w:val="center"/>
                </w:tcPr>
                <w:p w14:paraId="314B6800" w14:textId="77777777" w:rsidR="0028496C" w:rsidRPr="0028496C" w:rsidRDefault="0028496C" w:rsidP="00536B6B">
                  <w:pPr>
                    <w:jc w:val="center"/>
                    <w:rPr>
                      <w:rFonts w:cs="Arial"/>
                      <w:b/>
                      <w:sz w:val="22"/>
                      <w:szCs w:val="22"/>
                    </w:rPr>
                  </w:pPr>
                </w:p>
              </w:tc>
            </w:tr>
            <w:tr w:rsidR="0028496C" w:rsidRPr="0028496C" w14:paraId="0687FF72" w14:textId="77777777" w:rsidTr="00536B6B">
              <w:trPr>
                <w:trHeight w:val="380"/>
              </w:trPr>
              <w:tc>
                <w:tcPr>
                  <w:tcW w:w="7230" w:type="dxa"/>
                  <w:shd w:val="clear" w:color="auto" w:fill="auto"/>
                  <w:vAlign w:val="center"/>
                </w:tcPr>
                <w:p w14:paraId="4C10C90C" w14:textId="77777777" w:rsidR="0028496C" w:rsidRPr="0028496C" w:rsidRDefault="0028496C" w:rsidP="00536B6B">
                  <w:pPr>
                    <w:shd w:val="clear" w:color="auto" w:fill="FFFFFF"/>
                    <w:rPr>
                      <w:rFonts w:cs="Arial"/>
                      <w:sz w:val="22"/>
                      <w:szCs w:val="22"/>
                    </w:rPr>
                  </w:pPr>
                  <w:r w:rsidRPr="0028496C">
                    <w:rPr>
                      <w:rFonts w:cs="Arial"/>
                      <w:sz w:val="22"/>
                      <w:szCs w:val="22"/>
                    </w:rPr>
                    <w:t xml:space="preserve">Creative thinking and problem-solving </w:t>
                  </w:r>
                </w:p>
              </w:tc>
              <w:tc>
                <w:tcPr>
                  <w:tcW w:w="1275" w:type="dxa"/>
                  <w:shd w:val="clear" w:color="auto" w:fill="auto"/>
                  <w:vAlign w:val="center"/>
                </w:tcPr>
                <w:p w14:paraId="3AFDBCA8" w14:textId="77777777" w:rsidR="0028496C" w:rsidRPr="0028496C" w:rsidRDefault="0028496C" w:rsidP="00536B6B">
                  <w:pPr>
                    <w:jc w:val="center"/>
                    <w:rPr>
                      <w:rFonts w:cs="Arial"/>
                      <w:b/>
                      <w:sz w:val="22"/>
                      <w:szCs w:val="22"/>
                    </w:rPr>
                  </w:pPr>
                  <w:r w:rsidRPr="0028496C">
                    <w:rPr>
                      <w:rFonts w:cs="Arial"/>
                      <w:b/>
                      <w:sz w:val="22"/>
                      <w:szCs w:val="22"/>
                    </w:rPr>
                    <w:t>x</w:t>
                  </w:r>
                </w:p>
              </w:tc>
              <w:tc>
                <w:tcPr>
                  <w:tcW w:w="1276" w:type="dxa"/>
                  <w:shd w:val="clear" w:color="auto" w:fill="auto"/>
                  <w:vAlign w:val="center"/>
                </w:tcPr>
                <w:p w14:paraId="333B5711" w14:textId="77777777" w:rsidR="0028496C" w:rsidRPr="0028496C" w:rsidRDefault="0028496C" w:rsidP="00536B6B">
                  <w:pPr>
                    <w:jc w:val="center"/>
                    <w:rPr>
                      <w:rFonts w:cs="Arial"/>
                      <w:b/>
                      <w:sz w:val="22"/>
                      <w:szCs w:val="22"/>
                    </w:rPr>
                  </w:pPr>
                </w:p>
              </w:tc>
            </w:tr>
            <w:tr w:rsidR="0028496C" w:rsidRPr="0028496C" w14:paraId="25141437" w14:textId="77777777" w:rsidTr="00536B6B">
              <w:trPr>
                <w:trHeight w:val="380"/>
              </w:trPr>
              <w:tc>
                <w:tcPr>
                  <w:tcW w:w="7230" w:type="dxa"/>
                  <w:shd w:val="clear" w:color="auto" w:fill="auto"/>
                  <w:vAlign w:val="center"/>
                </w:tcPr>
                <w:p w14:paraId="2A5F6AD8" w14:textId="77777777" w:rsidR="0028496C" w:rsidRPr="0028496C" w:rsidRDefault="0028496C" w:rsidP="00536B6B">
                  <w:pPr>
                    <w:shd w:val="clear" w:color="auto" w:fill="FFFFFF"/>
                    <w:rPr>
                      <w:rFonts w:cs="Arial"/>
                      <w:sz w:val="22"/>
                      <w:szCs w:val="22"/>
                    </w:rPr>
                  </w:pPr>
                  <w:r w:rsidRPr="0028496C">
                    <w:rPr>
                      <w:rFonts w:cs="Arial"/>
                      <w:sz w:val="22"/>
                      <w:szCs w:val="22"/>
                    </w:rPr>
                    <w:t xml:space="preserve">Influencing and negotiating </w:t>
                  </w:r>
                </w:p>
              </w:tc>
              <w:tc>
                <w:tcPr>
                  <w:tcW w:w="1275" w:type="dxa"/>
                  <w:shd w:val="clear" w:color="auto" w:fill="auto"/>
                  <w:vAlign w:val="center"/>
                </w:tcPr>
                <w:p w14:paraId="29929D50" w14:textId="77777777" w:rsidR="0028496C" w:rsidRPr="0028496C" w:rsidRDefault="0028496C" w:rsidP="00536B6B">
                  <w:pPr>
                    <w:jc w:val="center"/>
                    <w:rPr>
                      <w:rFonts w:cs="Arial"/>
                      <w:b/>
                      <w:sz w:val="22"/>
                      <w:szCs w:val="22"/>
                    </w:rPr>
                  </w:pPr>
                </w:p>
              </w:tc>
              <w:tc>
                <w:tcPr>
                  <w:tcW w:w="1276" w:type="dxa"/>
                  <w:shd w:val="clear" w:color="auto" w:fill="auto"/>
                  <w:vAlign w:val="center"/>
                </w:tcPr>
                <w:p w14:paraId="78A9CC6B" w14:textId="77777777" w:rsidR="0028496C" w:rsidRPr="0028496C" w:rsidRDefault="0028496C" w:rsidP="00536B6B">
                  <w:pPr>
                    <w:jc w:val="center"/>
                    <w:rPr>
                      <w:rFonts w:cs="Arial"/>
                      <w:b/>
                      <w:sz w:val="22"/>
                      <w:szCs w:val="22"/>
                    </w:rPr>
                  </w:pPr>
                  <w:r w:rsidRPr="0028496C">
                    <w:rPr>
                      <w:rFonts w:cs="Arial"/>
                      <w:b/>
                      <w:sz w:val="22"/>
                      <w:szCs w:val="22"/>
                    </w:rPr>
                    <w:t>x</w:t>
                  </w:r>
                </w:p>
              </w:tc>
            </w:tr>
            <w:tr w:rsidR="0028496C" w:rsidRPr="0028496C" w14:paraId="27CC8EAB" w14:textId="77777777" w:rsidTr="00536B6B">
              <w:trPr>
                <w:trHeight w:val="380"/>
              </w:trPr>
              <w:tc>
                <w:tcPr>
                  <w:tcW w:w="7230" w:type="dxa"/>
                  <w:shd w:val="clear" w:color="auto" w:fill="auto"/>
                  <w:vAlign w:val="center"/>
                </w:tcPr>
                <w:p w14:paraId="0E5858D3" w14:textId="77777777" w:rsidR="0028496C" w:rsidRPr="0028496C" w:rsidRDefault="0028496C" w:rsidP="00536B6B">
                  <w:pPr>
                    <w:shd w:val="clear" w:color="auto" w:fill="FFFFFF"/>
                    <w:rPr>
                      <w:rFonts w:cs="Arial"/>
                      <w:sz w:val="22"/>
                      <w:szCs w:val="22"/>
                    </w:rPr>
                  </w:pPr>
                  <w:r w:rsidRPr="0028496C">
                    <w:rPr>
                      <w:rFonts w:cs="Arial"/>
                      <w:sz w:val="22"/>
                      <w:szCs w:val="22"/>
                    </w:rPr>
                    <w:t xml:space="preserve">IT and social media </w:t>
                  </w:r>
                </w:p>
              </w:tc>
              <w:tc>
                <w:tcPr>
                  <w:tcW w:w="1275" w:type="dxa"/>
                  <w:shd w:val="clear" w:color="auto" w:fill="auto"/>
                  <w:vAlign w:val="center"/>
                </w:tcPr>
                <w:p w14:paraId="6E545E22" w14:textId="77777777" w:rsidR="0028496C" w:rsidRPr="0028496C" w:rsidRDefault="0028496C" w:rsidP="00536B6B">
                  <w:pPr>
                    <w:jc w:val="center"/>
                    <w:rPr>
                      <w:rFonts w:cs="Arial"/>
                      <w:b/>
                      <w:sz w:val="22"/>
                      <w:szCs w:val="22"/>
                    </w:rPr>
                  </w:pPr>
                  <w:r w:rsidRPr="0028496C">
                    <w:rPr>
                      <w:rFonts w:cs="Arial"/>
                      <w:b/>
                      <w:sz w:val="22"/>
                      <w:szCs w:val="22"/>
                    </w:rPr>
                    <w:t>x</w:t>
                  </w:r>
                </w:p>
              </w:tc>
              <w:tc>
                <w:tcPr>
                  <w:tcW w:w="1276" w:type="dxa"/>
                  <w:shd w:val="clear" w:color="auto" w:fill="auto"/>
                  <w:vAlign w:val="center"/>
                </w:tcPr>
                <w:p w14:paraId="35AC2322" w14:textId="77777777" w:rsidR="0028496C" w:rsidRPr="0028496C" w:rsidRDefault="0028496C" w:rsidP="00536B6B">
                  <w:pPr>
                    <w:jc w:val="center"/>
                    <w:rPr>
                      <w:rFonts w:cs="Arial"/>
                      <w:b/>
                      <w:sz w:val="22"/>
                      <w:szCs w:val="22"/>
                    </w:rPr>
                  </w:pPr>
                </w:p>
              </w:tc>
            </w:tr>
            <w:tr w:rsidR="0028496C" w:rsidRPr="0028496C" w14:paraId="22B635F3" w14:textId="77777777" w:rsidTr="00536B6B">
              <w:trPr>
                <w:trHeight w:val="380"/>
              </w:trPr>
              <w:tc>
                <w:tcPr>
                  <w:tcW w:w="7230" w:type="dxa"/>
                  <w:shd w:val="clear" w:color="auto" w:fill="auto"/>
                  <w:vAlign w:val="center"/>
                </w:tcPr>
                <w:p w14:paraId="6D89FC40" w14:textId="77777777" w:rsidR="0028496C" w:rsidRPr="0028496C" w:rsidRDefault="0028496C" w:rsidP="0028496C">
                  <w:pPr>
                    <w:rPr>
                      <w:rFonts w:cs="Arial"/>
                      <w:sz w:val="22"/>
                      <w:szCs w:val="22"/>
                    </w:rPr>
                  </w:pPr>
                  <w:r w:rsidRPr="0028496C">
                    <w:rPr>
                      <w:rFonts w:cs="Arial"/>
                      <w:sz w:val="22"/>
                      <w:szCs w:val="22"/>
                    </w:rPr>
                    <w:t>Project management – planning, prioritising, delivery, evaluation, etc</w:t>
                  </w:r>
                </w:p>
              </w:tc>
              <w:tc>
                <w:tcPr>
                  <w:tcW w:w="1275" w:type="dxa"/>
                  <w:shd w:val="clear" w:color="auto" w:fill="auto"/>
                  <w:vAlign w:val="center"/>
                </w:tcPr>
                <w:p w14:paraId="619F240D" w14:textId="77777777" w:rsidR="0028496C" w:rsidRPr="0028496C" w:rsidRDefault="0028496C" w:rsidP="00536B6B">
                  <w:pPr>
                    <w:jc w:val="center"/>
                    <w:rPr>
                      <w:rFonts w:cs="Arial"/>
                      <w:b/>
                      <w:sz w:val="22"/>
                      <w:szCs w:val="22"/>
                    </w:rPr>
                  </w:pPr>
                </w:p>
              </w:tc>
              <w:tc>
                <w:tcPr>
                  <w:tcW w:w="1276" w:type="dxa"/>
                  <w:shd w:val="clear" w:color="auto" w:fill="auto"/>
                  <w:vAlign w:val="center"/>
                </w:tcPr>
                <w:p w14:paraId="3136E9DB" w14:textId="77777777" w:rsidR="0028496C" w:rsidRPr="0028496C" w:rsidRDefault="0028496C" w:rsidP="00536B6B">
                  <w:pPr>
                    <w:jc w:val="center"/>
                    <w:rPr>
                      <w:rFonts w:cs="Arial"/>
                      <w:b/>
                      <w:sz w:val="22"/>
                      <w:szCs w:val="22"/>
                    </w:rPr>
                  </w:pPr>
                  <w:r w:rsidRPr="0028496C">
                    <w:rPr>
                      <w:rFonts w:cs="Arial"/>
                      <w:b/>
                      <w:sz w:val="22"/>
                      <w:szCs w:val="22"/>
                    </w:rPr>
                    <w:t>x</w:t>
                  </w:r>
                </w:p>
              </w:tc>
            </w:tr>
            <w:tr w:rsidR="0028496C" w:rsidRPr="0028496C" w14:paraId="7D7C02B6" w14:textId="77777777" w:rsidTr="00536B6B">
              <w:trPr>
                <w:trHeight w:val="380"/>
              </w:trPr>
              <w:tc>
                <w:tcPr>
                  <w:tcW w:w="7230" w:type="dxa"/>
                  <w:shd w:val="clear" w:color="auto" w:fill="auto"/>
                  <w:vAlign w:val="center"/>
                </w:tcPr>
                <w:p w14:paraId="43407861" w14:textId="77777777" w:rsidR="0028496C" w:rsidRPr="0028496C" w:rsidRDefault="0028496C" w:rsidP="0028496C">
                  <w:pPr>
                    <w:rPr>
                      <w:rFonts w:cs="Arial"/>
                      <w:sz w:val="22"/>
                      <w:szCs w:val="22"/>
                    </w:rPr>
                  </w:pPr>
                  <w:r w:rsidRPr="0028496C">
                    <w:rPr>
                      <w:rFonts w:cs="Arial"/>
                      <w:sz w:val="22"/>
                      <w:szCs w:val="22"/>
                    </w:rPr>
                    <w:t>Research, data analysis and report writing</w:t>
                  </w:r>
                </w:p>
              </w:tc>
              <w:tc>
                <w:tcPr>
                  <w:tcW w:w="1275" w:type="dxa"/>
                  <w:shd w:val="clear" w:color="auto" w:fill="auto"/>
                  <w:vAlign w:val="center"/>
                </w:tcPr>
                <w:p w14:paraId="1B56F78F" w14:textId="77777777" w:rsidR="0028496C" w:rsidRPr="0028496C" w:rsidRDefault="0028496C" w:rsidP="00536B6B">
                  <w:pPr>
                    <w:jc w:val="center"/>
                    <w:rPr>
                      <w:rFonts w:cs="Arial"/>
                      <w:b/>
                      <w:sz w:val="22"/>
                      <w:szCs w:val="22"/>
                    </w:rPr>
                  </w:pPr>
                  <w:r w:rsidRPr="0028496C">
                    <w:rPr>
                      <w:rFonts w:cs="Arial"/>
                      <w:b/>
                      <w:sz w:val="22"/>
                      <w:szCs w:val="22"/>
                    </w:rPr>
                    <w:t>x</w:t>
                  </w:r>
                </w:p>
              </w:tc>
              <w:tc>
                <w:tcPr>
                  <w:tcW w:w="1276" w:type="dxa"/>
                  <w:shd w:val="clear" w:color="auto" w:fill="auto"/>
                  <w:vAlign w:val="center"/>
                </w:tcPr>
                <w:p w14:paraId="7263E603" w14:textId="77777777" w:rsidR="0028496C" w:rsidRPr="0028496C" w:rsidRDefault="0028496C" w:rsidP="00536B6B">
                  <w:pPr>
                    <w:jc w:val="center"/>
                    <w:rPr>
                      <w:rFonts w:cs="Arial"/>
                      <w:b/>
                      <w:sz w:val="22"/>
                      <w:szCs w:val="22"/>
                    </w:rPr>
                  </w:pPr>
                </w:p>
              </w:tc>
            </w:tr>
            <w:tr w:rsidR="0028496C" w:rsidRPr="0028496C" w14:paraId="40C5903C" w14:textId="77777777" w:rsidTr="00536B6B">
              <w:trPr>
                <w:trHeight w:val="380"/>
              </w:trPr>
              <w:tc>
                <w:tcPr>
                  <w:tcW w:w="7230" w:type="dxa"/>
                  <w:shd w:val="clear" w:color="auto" w:fill="auto"/>
                  <w:vAlign w:val="center"/>
                </w:tcPr>
                <w:p w14:paraId="1981099D" w14:textId="77777777" w:rsidR="0028496C" w:rsidRPr="0028496C" w:rsidRDefault="0028496C" w:rsidP="0028496C">
                  <w:pPr>
                    <w:rPr>
                      <w:rFonts w:cs="Arial"/>
                      <w:sz w:val="22"/>
                      <w:szCs w:val="22"/>
                    </w:rPr>
                  </w:pPr>
                  <w:r w:rsidRPr="0028496C">
                    <w:rPr>
                      <w:rFonts w:cs="Arial"/>
                      <w:sz w:val="22"/>
                      <w:szCs w:val="22"/>
                    </w:rPr>
                    <w:t>Writing funding applications</w:t>
                  </w:r>
                </w:p>
              </w:tc>
              <w:tc>
                <w:tcPr>
                  <w:tcW w:w="1275" w:type="dxa"/>
                  <w:shd w:val="clear" w:color="auto" w:fill="auto"/>
                  <w:vAlign w:val="center"/>
                </w:tcPr>
                <w:p w14:paraId="065A8B81" w14:textId="77777777" w:rsidR="0028496C" w:rsidRPr="0028496C" w:rsidRDefault="0028496C" w:rsidP="00536B6B">
                  <w:pPr>
                    <w:jc w:val="center"/>
                    <w:rPr>
                      <w:rFonts w:cs="Arial"/>
                      <w:b/>
                      <w:sz w:val="22"/>
                      <w:szCs w:val="22"/>
                    </w:rPr>
                  </w:pPr>
                  <w:r w:rsidRPr="0028496C">
                    <w:rPr>
                      <w:rFonts w:cs="Arial"/>
                      <w:b/>
                      <w:sz w:val="22"/>
                      <w:szCs w:val="22"/>
                    </w:rPr>
                    <w:t>x</w:t>
                  </w:r>
                </w:p>
              </w:tc>
              <w:tc>
                <w:tcPr>
                  <w:tcW w:w="1276" w:type="dxa"/>
                  <w:shd w:val="clear" w:color="auto" w:fill="auto"/>
                  <w:vAlign w:val="center"/>
                </w:tcPr>
                <w:p w14:paraId="5AA68191" w14:textId="77777777" w:rsidR="0028496C" w:rsidRPr="0028496C" w:rsidRDefault="0028496C" w:rsidP="00536B6B">
                  <w:pPr>
                    <w:jc w:val="center"/>
                    <w:rPr>
                      <w:rFonts w:cs="Arial"/>
                      <w:b/>
                      <w:sz w:val="22"/>
                      <w:szCs w:val="22"/>
                    </w:rPr>
                  </w:pPr>
                </w:p>
              </w:tc>
            </w:tr>
          </w:tbl>
          <w:p w14:paraId="763B3199" w14:textId="77777777" w:rsidR="0028496C" w:rsidRPr="0028496C" w:rsidRDefault="0028496C" w:rsidP="0028496C">
            <w:pPr>
              <w:widowControl w:val="0"/>
              <w:autoSpaceDE w:val="0"/>
              <w:autoSpaceDN w:val="0"/>
              <w:adjustRightInd w:val="0"/>
              <w:spacing w:after="80"/>
              <w:rPr>
                <w:rFonts w:cs="Arial"/>
                <w:sz w:val="22"/>
                <w:szCs w:val="22"/>
              </w:rPr>
            </w:pPr>
          </w:p>
          <w:p w14:paraId="57EAB8AF" w14:textId="77777777" w:rsidR="0028496C" w:rsidRDefault="0028496C" w:rsidP="00041BDB"/>
        </w:tc>
      </w:tr>
      <w:tr w:rsidR="0028496C" w14:paraId="37726DAB" w14:textId="77777777" w:rsidTr="0070198F">
        <w:tc>
          <w:tcPr>
            <w:tcW w:w="10065" w:type="dxa"/>
          </w:tcPr>
          <w:p w14:paraId="624DE49F" w14:textId="77777777" w:rsidR="0028496C" w:rsidRDefault="0028496C" w:rsidP="00B853EE"/>
          <w:p w14:paraId="61488DBD" w14:textId="77777777" w:rsidR="0028496C" w:rsidRDefault="0028496C" w:rsidP="00041BDB"/>
        </w:tc>
      </w:tr>
      <w:tr w:rsidR="0028496C" w14:paraId="11730D99" w14:textId="77777777" w:rsidTr="0070198F">
        <w:tc>
          <w:tcPr>
            <w:tcW w:w="10065" w:type="dxa"/>
          </w:tcPr>
          <w:p w14:paraId="3BE60313" w14:textId="77777777" w:rsidR="0028496C" w:rsidRDefault="0028496C" w:rsidP="00B853EE"/>
          <w:p w14:paraId="0210D476" w14:textId="77777777" w:rsidR="0028496C" w:rsidRPr="00767E70" w:rsidRDefault="0028496C" w:rsidP="00401D25">
            <w:pPr>
              <w:numPr>
                <w:ilvl w:val="0"/>
                <w:numId w:val="7"/>
              </w:numPr>
              <w:rPr>
                <w:rFonts w:cs="Arial"/>
              </w:rPr>
            </w:pPr>
            <w:r w:rsidRPr="00767E70">
              <w:rPr>
                <w:rFonts w:cs="Arial"/>
              </w:rPr>
              <w:t>Works co-operatively with others to get things done, willingly giving help and support to colleagues</w:t>
            </w:r>
            <w:r>
              <w:rPr>
                <w:rFonts w:cs="Arial"/>
              </w:rPr>
              <w:t>.</w:t>
            </w:r>
          </w:p>
          <w:p w14:paraId="5AB35D33" w14:textId="77777777" w:rsidR="0028496C" w:rsidRDefault="0028496C" w:rsidP="00401D25">
            <w:pPr>
              <w:numPr>
                <w:ilvl w:val="0"/>
                <w:numId w:val="7"/>
              </w:numPr>
            </w:pPr>
            <w:r>
              <w:t>Acts with integrity</w:t>
            </w:r>
          </w:p>
          <w:p w14:paraId="2E0B5F6C" w14:textId="77777777" w:rsidR="0028496C" w:rsidRDefault="0028496C" w:rsidP="00401D25">
            <w:pPr>
              <w:numPr>
                <w:ilvl w:val="0"/>
                <w:numId w:val="7"/>
              </w:numPr>
            </w:pPr>
            <w:r>
              <w:t>Takes ownership for resolving problems, demonstrating courage and resilience.</w:t>
            </w:r>
          </w:p>
          <w:p w14:paraId="05588050" w14:textId="77777777" w:rsidR="0028496C" w:rsidRDefault="0028496C" w:rsidP="00401D25">
            <w:pPr>
              <w:numPr>
                <w:ilvl w:val="0"/>
                <w:numId w:val="7"/>
              </w:numPr>
            </w:pPr>
            <w:r>
              <w:t>Positive about change, adapting to different ways of working.</w:t>
            </w:r>
          </w:p>
          <w:p w14:paraId="2F3F3AE1" w14:textId="77777777" w:rsidR="0028496C" w:rsidRPr="008A0998" w:rsidRDefault="0028496C" w:rsidP="00401D25">
            <w:pPr>
              <w:numPr>
                <w:ilvl w:val="0"/>
                <w:numId w:val="7"/>
              </w:numPr>
            </w:pPr>
            <w:r w:rsidRPr="00767E70">
              <w:rPr>
                <w:rFonts w:cs="Arial"/>
              </w:rPr>
              <w:t>Asks for and acts on feedback, learning from experience and continuing to develop own professional skills and knowledge</w:t>
            </w:r>
            <w:r w:rsidR="0070198F">
              <w:rPr>
                <w:rFonts w:cs="Arial"/>
              </w:rPr>
              <w:t>.</w:t>
            </w:r>
          </w:p>
          <w:p w14:paraId="27C29DF6" w14:textId="77777777" w:rsidR="0028496C" w:rsidRPr="00767E70" w:rsidRDefault="0028496C" w:rsidP="008A0998">
            <w:pPr>
              <w:numPr>
                <w:ilvl w:val="0"/>
                <w:numId w:val="7"/>
              </w:numPr>
              <w:rPr>
                <w:rFonts w:cs="Arial"/>
              </w:rPr>
            </w:pPr>
            <w:r w:rsidRPr="00767E70">
              <w:rPr>
                <w:rFonts w:cs="Arial"/>
              </w:rPr>
              <w:t>Is approachable, developing positive working relationships and good team spirit</w:t>
            </w:r>
            <w:r>
              <w:rPr>
                <w:rFonts w:cs="Arial"/>
              </w:rPr>
              <w:t>.</w:t>
            </w:r>
          </w:p>
          <w:p w14:paraId="7032A022" w14:textId="77777777" w:rsidR="0028496C" w:rsidRDefault="0028496C" w:rsidP="008463C4">
            <w:pPr>
              <w:numPr>
                <w:ilvl w:val="0"/>
                <w:numId w:val="7"/>
              </w:numPr>
            </w:pPr>
            <w:r w:rsidRPr="002C59C0">
              <w:rPr>
                <w:rFonts w:cs="Arial"/>
              </w:rPr>
              <w:t>Knowledge, understanding and commitment to equality, diversity and inclusion</w:t>
            </w:r>
            <w:r>
              <w:rPr>
                <w:rFonts w:cs="Arial"/>
              </w:rPr>
              <w:t>.</w:t>
            </w:r>
            <w:r>
              <w:t xml:space="preserve"> </w:t>
            </w:r>
          </w:p>
          <w:p w14:paraId="61363A47" w14:textId="77777777" w:rsidR="0028496C" w:rsidRDefault="0028496C" w:rsidP="008463C4">
            <w:pPr>
              <w:numPr>
                <w:ilvl w:val="0"/>
                <w:numId w:val="7"/>
              </w:numPr>
            </w:pPr>
            <w:r>
              <w:t xml:space="preserve">A commitment to being an ambassador for the voluntary and community sector. </w:t>
            </w:r>
          </w:p>
          <w:p w14:paraId="78668E6E" w14:textId="77777777" w:rsidR="0028496C" w:rsidRDefault="0028496C" w:rsidP="00B853EE"/>
        </w:tc>
      </w:tr>
    </w:tbl>
    <w:p w14:paraId="05DD4EF9" w14:textId="77777777" w:rsidR="00B853EE" w:rsidRDefault="00B853EE" w:rsidP="00B853EE"/>
    <w:p w14:paraId="162B5644" w14:textId="77777777" w:rsidR="00041BDB" w:rsidRDefault="00041BDB" w:rsidP="00041BDB">
      <w:r w:rsidRPr="009D3359">
        <w:rPr>
          <w:rFonts w:cs="Arial"/>
        </w:rPr>
        <w:t>The contents of this document will be subject to review from time to time in consultation with the post holder.  Job descriptions may be amended to reflect and record such changes</w:t>
      </w:r>
      <w:r>
        <w:rPr>
          <w:rFonts w:cs="Arial"/>
        </w:rPr>
        <w:t>.</w:t>
      </w:r>
    </w:p>
    <w:sectPr w:rsidR="00041BDB">
      <w:headerReference w:type="default" r:id="rId11"/>
      <w:footerReference w:type="default" r:id="rId12"/>
      <w:pgSz w:w="11906" w:h="16838"/>
      <w:pgMar w:top="1440" w:right="1440" w:bottom="1440" w:left="144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1F022" w14:textId="77777777" w:rsidR="00E45858" w:rsidRDefault="00E45858" w:rsidP="000C3B3A">
      <w:r>
        <w:separator/>
      </w:r>
    </w:p>
  </w:endnote>
  <w:endnote w:type="continuationSeparator" w:id="0">
    <w:p w14:paraId="631A11A5" w14:textId="77777777" w:rsidR="00E45858" w:rsidRDefault="00E45858" w:rsidP="000C3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093E6" w14:textId="77777777" w:rsidR="000C3B3A" w:rsidRPr="000C3B3A" w:rsidRDefault="00000000" w:rsidP="000C3B3A">
    <w:pPr>
      <w:pStyle w:val="Footer"/>
      <w:jc w:val="center"/>
      <w:rPr>
        <w:caps/>
        <w:noProof/>
        <w:color w:val="4472C4"/>
      </w:rPr>
    </w:pPr>
    <w:r>
      <w:rPr>
        <w:caps/>
        <w:color w:val="4472C4"/>
      </w:rPr>
      <w:pict w14:anchorId="3E4833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55pt;height:44.5pt;mso-position-horizontal-relative:char;mso-position-vertical-relative:line">
          <v:imagedata r:id="rId1" o:title=""/>
        </v:shape>
      </w:pict>
    </w:r>
    <w:r>
      <w:pict w14:anchorId="7EE03EC8">
        <v:shape id="_x0000_i1027" type="#_x0000_t75" style="width:78.5pt;height:64pt">
          <v:imagedata r:id="rId2" o:title=""/>
        </v:shape>
      </w:pict>
    </w:r>
  </w:p>
  <w:p w14:paraId="1336BA6B" w14:textId="77777777" w:rsidR="000C3B3A" w:rsidRDefault="000C3B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F7046" w14:textId="77777777" w:rsidR="00E45858" w:rsidRDefault="00E45858" w:rsidP="000C3B3A">
      <w:r>
        <w:separator/>
      </w:r>
    </w:p>
  </w:footnote>
  <w:footnote w:type="continuationSeparator" w:id="0">
    <w:p w14:paraId="7F23470B" w14:textId="77777777" w:rsidR="00E45858" w:rsidRDefault="00E45858" w:rsidP="000C3B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B6BE5" w14:textId="77777777" w:rsidR="000C3B3A" w:rsidRDefault="000C3B3A" w:rsidP="000C3B3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8471496"/>
    <w:multiLevelType w:val="hybridMultilevel"/>
    <w:tmpl w:val="03E24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685DF2"/>
    <w:multiLevelType w:val="hybridMultilevel"/>
    <w:tmpl w:val="C3A08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856660"/>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4" w15:restartNumberingAfterBreak="0">
    <w:nsid w:val="2F994772"/>
    <w:multiLevelType w:val="hybridMultilevel"/>
    <w:tmpl w:val="6DF85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4F666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E087FAD"/>
    <w:multiLevelType w:val="singleLevel"/>
    <w:tmpl w:val="07BE53D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6D6802D9"/>
    <w:multiLevelType w:val="hybridMultilevel"/>
    <w:tmpl w:val="CBC6E44E"/>
    <w:lvl w:ilvl="0" w:tplc="7A5CBEEA">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0794737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16cid:durableId="2106421475">
    <w:abstractNumId w:val="5"/>
  </w:num>
  <w:num w:numId="3" w16cid:durableId="209682842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16cid:durableId="2010600793">
    <w:abstractNumId w:val="3"/>
  </w:num>
  <w:num w:numId="5" w16cid:durableId="43992993">
    <w:abstractNumId w:val="6"/>
  </w:num>
  <w:num w:numId="6" w16cid:durableId="1017195291">
    <w:abstractNumId w:val="2"/>
  </w:num>
  <w:num w:numId="7" w16cid:durableId="1490826250">
    <w:abstractNumId w:val="1"/>
  </w:num>
  <w:num w:numId="8" w16cid:durableId="395587941">
    <w:abstractNumId w:val="4"/>
  </w:num>
  <w:num w:numId="9" w16cid:durableId="89373870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7604D"/>
    <w:rsid w:val="0002368B"/>
    <w:rsid w:val="000361A1"/>
    <w:rsid w:val="00041BDB"/>
    <w:rsid w:val="000659E4"/>
    <w:rsid w:val="00084F6B"/>
    <w:rsid w:val="000C3B3A"/>
    <w:rsid w:val="00142ADC"/>
    <w:rsid w:val="00161EF9"/>
    <w:rsid w:val="00165571"/>
    <w:rsid w:val="001C3072"/>
    <w:rsid w:val="001D0E1C"/>
    <w:rsid w:val="0022223F"/>
    <w:rsid w:val="002765DE"/>
    <w:rsid w:val="0028496C"/>
    <w:rsid w:val="002E2980"/>
    <w:rsid w:val="002F6413"/>
    <w:rsid w:val="003A0CFE"/>
    <w:rsid w:val="003A0F19"/>
    <w:rsid w:val="003E0C04"/>
    <w:rsid w:val="003F32C8"/>
    <w:rsid w:val="00401D25"/>
    <w:rsid w:val="00473082"/>
    <w:rsid w:val="004929CC"/>
    <w:rsid w:val="00494F0B"/>
    <w:rsid w:val="005255FC"/>
    <w:rsid w:val="00536B6B"/>
    <w:rsid w:val="005654C5"/>
    <w:rsid w:val="00577B37"/>
    <w:rsid w:val="005E1BA7"/>
    <w:rsid w:val="0069766F"/>
    <w:rsid w:val="0070198F"/>
    <w:rsid w:val="00755FC7"/>
    <w:rsid w:val="008463C4"/>
    <w:rsid w:val="00856E36"/>
    <w:rsid w:val="00863804"/>
    <w:rsid w:val="00875588"/>
    <w:rsid w:val="00885D10"/>
    <w:rsid w:val="00886223"/>
    <w:rsid w:val="008A0998"/>
    <w:rsid w:val="0096138B"/>
    <w:rsid w:val="0097604D"/>
    <w:rsid w:val="0098780E"/>
    <w:rsid w:val="00995AA3"/>
    <w:rsid w:val="009D69F2"/>
    <w:rsid w:val="009E132A"/>
    <w:rsid w:val="00AA4137"/>
    <w:rsid w:val="00AC2BE8"/>
    <w:rsid w:val="00B1170C"/>
    <w:rsid w:val="00B274C1"/>
    <w:rsid w:val="00B853EE"/>
    <w:rsid w:val="00B8767A"/>
    <w:rsid w:val="00BB5A31"/>
    <w:rsid w:val="00C469C7"/>
    <w:rsid w:val="00CF2CF3"/>
    <w:rsid w:val="00CF3422"/>
    <w:rsid w:val="00D5000F"/>
    <w:rsid w:val="00D54C9C"/>
    <w:rsid w:val="00D84625"/>
    <w:rsid w:val="00DF3590"/>
    <w:rsid w:val="00E45858"/>
    <w:rsid w:val="00E833E3"/>
    <w:rsid w:val="00ED0BE0"/>
    <w:rsid w:val="00EE0412"/>
    <w:rsid w:val="00F452D8"/>
    <w:rsid w:val="00F82975"/>
    <w:rsid w:val="00FB3A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2"/>
    </o:shapelayout>
  </w:shapeDefaults>
  <w:decimalSymbol w:val="."/>
  <w:listSeparator w:val=","/>
  <w14:docId w14:val="33ECC82C"/>
  <w15:chartTrackingRefBased/>
  <w15:docId w15:val="{E9766F98-9E55-458B-A1D7-E78FDBE3F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28"/>
    </w:rPr>
  </w:style>
  <w:style w:type="character" w:customStyle="1" w:styleId="TitleChar">
    <w:name w:val="Title Char"/>
    <w:link w:val="Title"/>
    <w:rsid w:val="00B853EE"/>
    <w:rPr>
      <w:rFonts w:ascii="Arial" w:hAnsi="Arial"/>
      <w:b/>
      <w:sz w:val="28"/>
    </w:rPr>
  </w:style>
  <w:style w:type="paragraph" w:styleId="Subtitle">
    <w:name w:val="Subtitle"/>
    <w:basedOn w:val="Normal"/>
    <w:link w:val="SubtitleChar"/>
    <w:qFormat/>
    <w:rsid w:val="00B853EE"/>
    <w:pPr>
      <w:jc w:val="center"/>
    </w:pPr>
    <w:rPr>
      <w:b/>
      <w:sz w:val="32"/>
    </w:rPr>
  </w:style>
  <w:style w:type="character" w:customStyle="1" w:styleId="SubtitleChar">
    <w:name w:val="Subtitle Char"/>
    <w:link w:val="Subtitle"/>
    <w:rsid w:val="00B853EE"/>
    <w:rPr>
      <w:rFonts w:ascii="Arial" w:hAnsi="Arial"/>
      <w:b/>
      <w:sz w:val="32"/>
    </w:rPr>
  </w:style>
  <w:style w:type="table" w:styleId="TableGrid">
    <w:name w:val="Table Grid"/>
    <w:basedOn w:val="TableNormal"/>
    <w:rsid w:val="00401D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0C3B3A"/>
    <w:pPr>
      <w:tabs>
        <w:tab w:val="center" w:pos="4513"/>
        <w:tab w:val="right" w:pos="9026"/>
      </w:tabs>
    </w:pPr>
  </w:style>
  <w:style w:type="character" w:customStyle="1" w:styleId="HeaderChar">
    <w:name w:val="Header Char"/>
    <w:link w:val="Header"/>
    <w:rsid w:val="000C3B3A"/>
    <w:rPr>
      <w:rFonts w:ascii="Arial" w:hAnsi="Arial"/>
      <w:sz w:val="24"/>
    </w:rPr>
  </w:style>
  <w:style w:type="paragraph" w:styleId="Footer">
    <w:name w:val="footer"/>
    <w:basedOn w:val="Normal"/>
    <w:link w:val="FooterChar"/>
    <w:uiPriority w:val="99"/>
    <w:rsid w:val="000C3B3A"/>
    <w:pPr>
      <w:tabs>
        <w:tab w:val="center" w:pos="4513"/>
        <w:tab w:val="right" w:pos="9026"/>
      </w:tabs>
    </w:pPr>
  </w:style>
  <w:style w:type="character" w:customStyle="1" w:styleId="FooterChar">
    <w:name w:val="Footer Char"/>
    <w:link w:val="Footer"/>
    <w:uiPriority w:val="99"/>
    <w:rsid w:val="000C3B3A"/>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072953764C4494E998A6C9C0A6F8F05" ma:contentTypeVersion="4" ma:contentTypeDescription="Create a new document." ma:contentTypeScope="" ma:versionID="56566aadc5b2c80e5c4763ebb7a77d4f">
  <xsd:schema xmlns:xsd="http://www.w3.org/2001/XMLSchema" xmlns:xs="http://www.w3.org/2001/XMLSchema" xmlns:p="http://schemas.microsoft.com/office/2006/metadata/properties" xmlns:ns2="3b5c6fdb-649b-4450-9940-2817b376645f" targetNamespace="http://schemas.microsoft.com/office/2006/metadata/properties" ma:root="true" ma:fieldsID="b74e12bec08dd06df8558f2bc13ad8d3" ns2:_="">
    <xsd:import namespace="3b5c6fdb-649b-4450-9940-2817b376645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5c6fdb-649b-4450-9940-2817b37664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831CF3-C777-442B-9E30-0E9D6164D94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0E3C4E2-74FB-44B0-9455-03A7C977318C}">
  <ds:schemaRefs>
    <ds:schemaRef ds:uri="http://schemas.microsoft.com/sharepoint/v3/contenttype/forms"/>
  </ds:schemaRefs>
</ds:datastoreItem>
</file>

<file path=customXml/itemProps3.xml><?xml version="1.0" encoding="utf-8"?>
<ds:datastoreItem xmlns:ds="http://schemas.openxmlformats.org/officeDocument/2006/customXml" ds:itemID="{39659449-A7E9-4F1D-A78B-5FD6D46A15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5c6fdb-649b-4450-9940-2817b37664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1040</Words>
  <Characters>5934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VOLUNTARY ACTION MERTHYR TYDFIL</vt:lpstr>
    </vt:vector>
  </TitlesOfParts>
  <Company> </Company>
  <LinksUpToDate>false</LinksUpToDate>
  <CharactersWithSpaces>6961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VOLUNTARY ACTION MERTHYR TYDFIL</dc:title>
  <dc:subject/>
  <dc:creator>carol hindley</dc:creator>
  <cp:keywords/>
  <cp:lastModifiedBy>Laura Johnson</cp:lastModifiedBy>
  <cp:revision>3</cp:revision>
  <cp:lastPrinted>2001-06-22T08:58:00Z</cp:lastPrinted>
  <dcterms:created xsi:type="dcterms:W3CDTF">2024-04-19T10:44:00Z</dcterms:created>
  <dcterms:modified xsi:type="dcterms:W3CDTF">2024-04-19T10:47:00Z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0x0101001072953764C4494E998A6C9C0A6F8F05</vt:lpwstr>
  </property>
</Properties>
</file>