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66E6" w14:textId="77777777" w:rsidR="00A42B1B" w:rsidRDefault="0020167C" w:rsidP="00A42B1B">
      <w:pPr>
        <w:jc w:val="center"/>
      </w:pPr>
      <w:r>
        <w:rPr>
          <w:noProof/>
          <w:color w:val="000000"/>
        </w:rPr>
        <w:drawing>
          <wp:inline distT="0" distB="0" distL="0" distR="0" wp14:anchorId="65B167A5" wp14:editId="65B167A6">
            <wp:extent cx="2209800" cy="708660"/>
            <wp:effectExtent l="0" t="0" r="0" b="0"/>
            <wp:docPr id="1" name="Picture 1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86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66E7" w14:textId="77777777" w:rsidR="00A42B1B" w:rsidRDefault="00A42B1B" w:rsidP="00A42B1B">
      <w:pPr>
        <w:jc w:val="center"/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30"/>
      </w:tblGrid>
      <w:tr w:rsidR="00AC7C42" w14:paraId="65B166EA" w14:textId="77777777" w:rsidTr="00747CC0">
        <w:tc>
          <w:tcPr>
            <w:tcW w:w="2520" w:type="dxa"/>
            <w:shd w:val="clear" w:color="auto" w:fill="auto"/>
          </w:tcPr>
          <w:p w14:paraId="65B166E8" w14:textId="77777777" w:rsidR="00AC7C42" w:rsidRPr="00CF7451" w:rsidRDefault="00AC7C42">
            <w:pPr>
              <w:rPr>
                <w:b/>
              </w:rPr>
            </w:pPr>
            <w:r w:rsidRPr="00CF7451">
              <w:rPr>
                <w:b/>
              </w:rPr>
              <w:t>Meeting &amp; Date</w:t>
            </w:r>
          </w:p>
        </w:tc>
        <w:tc>
          <w:tcPr>
            <w:tcW w:w="7830" w:type="dxa"/>
            <w:shd w:val="clear" w:color="auto" w:fill="auto"/>
          </w:tcPr>
          <w:p w14:paraId="65B166E9" w14:textId="56BADE81" w:rsidR="00AC7C42" w:rsidRDefault="00575FF8" w:rsidP="00697458">
            <w:r>
              <w:t>25</w:t>
            </w:r>
            <w:r w:rsidRPr="00575FF8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</w:tr>
      <w:tr w:rsidR="007C5EB9" w:rsidRPr="007C5EB9" w14:paraId="65B166ED" w14:textId="77777777" w:rsidTr="00747CC0">
        <w:tc>
          <w:tcPr>
            <w:tcW w:w="2520" w:type="dxa"/>
            <w:shd w:val="clear" w:color="auto" w:fill="auto"/>
          </w:tcPr>
          <w:p w14:paraId="65B166EB" w14:textId="77777777" w:rsidR="00AC7C42" w:rsidRPr="007C5EB9" w:rsidRDefault="00AC7C42">
            <w:pPr>
              <w:rPr>
                <w:b/>
              </w:rPr>
            </w:pPr>
            <w:r w:rsidRPr="007C5EB9">
              <w:rPr>
                <w:b/>
              </w:rPr>
              <w:t>Agenda Item &amp; Title</w:t>
            </w:r>
          </w:p>
        </w:tc>
        <w:tc>
          <w:tcPr>
            <w:tcW w:w="7830" w:type="dxa"/>
            <w:shd w:val="clear" w:color="auto" w:fill="auto"/>
          </w:tcPr>
          <w:p w14:paraId="65B166EC" w14:textId="70A3CD33" w:rsidR="00AC7C42" w:rsidRPr="007C5EB9" w:rsidRDefault="00697458" w:rsidP="003C09A3">
            <w:r>
              <w:t>Item</w:t>
            </w:r>
            <w:r w:rsidR="00A60A67">
              <w:t xml:space="preserve"> 10 - </w:t>
            </w:r>
            <w:r w:rsidR="004B2ABF">
              <w:t>Policy Review Schedule</w:t>
            </w:r>
          </w:p>
        </w:tc>
      </w:tr>
      <w:tr w:rsidR="00AC7C42" w14:paraId="65B166F0" w14:textId="77777777" w:rsidTr="00747CC0">
        <w:tc>
          <w:tcPr>
            <w:tcW w:w="2520" w:type="dxa"/>
            <w:shd w:val="clear" w:color="auto" w:fill="auto"/>
          </w:tcPr>
          <w:p w14:paraId="65B166EE" w14:textId="77777777" w:rsidR="00AC7C42" w:rsidRPr="00CF7451" w:rsidRDefault="00A42B1B">
            <w:pPr>
              <w:rPr>
                <w:b/>
              </w:rPr>
            </w:pPr>
            <w:r w:rsidRPr="00CF7451">
              <w:rPr>
                <w:b/>
              </w:rPr>
              <w:t>Report Author</w:t>
            </w:r>
          </w:p>
        </w:tc>
        <w:tc>
          <w:tcPr>
            <w:tcW w:w="7830" w:type="dxa"/>
            <w:shd w:val="clear" w:color="auto" w:fill="auto"/>
          </w:tcPr>
          <w:p w14:paraId="65B166EF" w14:textId="77777777" w:rsidR="00AC7C42" w:rsidRDefault="00CB3074" w:rsidP="00FC29B0">
            <w:r>
              <w:t>Chief Officer</w:t>
            </w:r>
          </w:p>
        </w:tc>
      </w:tr>
    </w:tbl>
    <w:p w14:paraId="65B166F1" w14:textId="77777777" w:rsidR="00AC7C42" w:rsidRDefault="00AC7C42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A42B1B" w:rsidRPr="00CF7451" w14:paraId="65B166F3" w14:textId="77777777" w:rsidTr="00747CC0">
        <w:tc>
          <w:tcPr>
            <w:tcW w:w="10350" w:type="dxa"/>
            <w:shd w:val="clear" w:color="auto" w:fill="auto"/>
          </w:tcPr>
          <w:p w14:paraId="65B166F2" w14:textId="77777777" w:rsidR="00A42B1B" w:rsidRPr="00CF7451" w:rsidRDefault="00A42B1B">
            <w:pPr>
              <w:rPr>
                <w:b/>
              </w:rPr>
            </w:pPr>
            <w:r w:rsidRPr="00CF7451">
              <w:rPr>
                <w:b/>
              </w:rPr>
              <w:t>Background</w:t>
            </w:r>
          </w:p>
        </w:tc>
      </w:tr>
      <w:tr w:rsidR="00A42B1B" w14:paraId="65B166F7" w14:textId="77777777" w:rsidTr="00747CC0">
        <w:tc>
          <w:tcPr>
            <w:tcW w:w="10350" w:type="dxa"/>
            <w:shd w:val="clear" w:color="auto" w:fill="auto"/>
          </w:tcPr>
          <w:p w14:paraId="65B166F4" w14:textId="77777777" w:rsidR="0024166B" w:rsidRDefault="0024166B" w:rsidP="0024166B"/>
          <w:p w14:paraId="65B166F5" w14:textId="6869B269" w:rsidR="009662F0" w:rsidRDefault="00CB3074" w:rsidP="006663C3">
            <w:r>
              <w:t xml:space="preserve">All of </w:t>
            </w:r>
            <w:r w:rsidR="00330395">
              <w:t>VAMT’s</w:t>
            </w:r>
            <w:r>
              <w:t xml:space="preserve"> policies were developed or reviewed as VAMT prepared for the PQASSO Quality Mark assessment. PQASSO </w:t>
            </w:r>
            <w:r w:rsidR="00D31BA6">
              <w:t xml:space="preserve">(now called Trusted Charity) </w:t>
            </w:r>
            <w:r>
              <w:t>was achieved in May 2018 and will need to be reassessed by May 2021. All policies must be marked with the date approved by the Board and a review date.</w:t>
            </w:r>
            <w:r w:rsidR="00697458">
              <w:t xml:space="preserve"> </w:t>
            </w:r>
          </w:p>
          <w:p w14:paraId="39EE64D9" w14:textId="099FB898" w:rsidR="00316C99" w:rsidRDefault="00316C99" w:rsidP="006663C3"/>
          <w:p w14:paraId="4F7957F0" w14:textId="4A1B3D69" w:rsidR="00316C99" w:rsidRDefault="00316C99" w:rsidP="006663C3">
            <w:r>
              <w:t>Since then additional policies eg Data Protection has also been developed.</w:t>
            </w:r>
          </w:p>
          <w:p w14:paraId="65B166F6" w14:textId="77777777" w:rsidR="006663C3" w:rsidRDefault="006663C3" w:rsidP="006663C3"/>
        </w:tc>
      </w:tr>
      <w:tr w:rsidR="00A42B1B" w:rsidRPr="00CF7451" w14:paraId="65B166F9" w14:textId="77777777" w:rsidTr="00747CC0">
        <w:tc>
          <w:tcPr>
            <w:tcW w:w="10350" w:type="dxa"/>
            <w:shd w:val="clear" w:color="auto" w:fill="auto"/>
          </w:tcPr>
          <w:p w14:paraId="65B166F8" w14:textId="77777777" w:rsidR="00A42B1B" w:rsidRPr="00CF7451" w:rsidRDefault="00A42B1B">
            <w:pPr>
              <w:rPr>
                <w:b/>
              </w:rPr>
            </w:pPr>
            <w:r w:rsidRPr="00CF7451">
              <w:rPr>
                <w:b/>
              </w:rPr>
              <w:t>Issues for the Boards Attention</w:t>
            </w:r>
          </w:p>
        </w:tc>
      </w:tr>
      <w:tr w:rsidR="00A42B1B" w14:paraId="65B16787" w14:textId="77777777" w:rsidTr="00747CC0">
        <w:tc>
          <w:tcPr>
            <w:tcW w:w="10350" w:type="dxa"/>
            <w:shd w:val="clear" w:color="auto" w:fill="auto"/>
          </w:tcPr>
          <w:p w14:paraId="65B166FA" w14:textId="77777777" w:rsidR="00A42B1B" w:rsidRDefault="00A42B1B"/>
          <w:p w14:paraId="65B166FB" w14:textId="1A963891" w:rsidR="00047AC4" w:rsidRDefault="00D21DB7">
            <w:r>
              <w:t>A</w:t>
            </w:r>
            <w:r w:rsidR="00BA7FAF">
              <w:t xml:space="preserve"> situation re</w:t>
            </w:r>
            <w:r>
              <w:t xml:space="preserve">port was </w:t>
            </w:r>
            <w:r w:rsidR="00CB304E">
              <w:t xml:space="preserve">first presented </w:t>
            </w:r>
            <w:r>
              <w:t xml:space="preserve">to the Board in September 2019. Priorities were agreed and some </w:t>
            </w:r>
            <w:r w:rsidR="00BA7FAF">
              <w:t xml:space="preserve">reviews </w:t>
            </w:r>
            <w:r>
              <w:t>have bee</w:t>
            </w:r>
            <w:r w:rsidR="00BA7FAF">
              <w:t xml:space="preserve">n completed. </w:t>
            </w:r>
            <w:r w:rsidR="000A1127">
              <w:t xml:space="preserve">The </w:t>
            </w:r>
            <w:r w:rsidR="00CD11FD">
              <w:t>policies have been given RAG status</w:t>
            </w:r>
            <w:r w:rsidR="00316C99">
              <w:t xml:space="preserve"> and an updated </w:t>
            </w:r>
            <w:r w:rsidR="00D15D4D">
              <w:t>report is detailed below in the table</w:t>
            </w:r>
            <w:r w:rsidR="00CD11FD">
              <w:t>.</w:t>
            </w:r>
          </w:p>
          <w:p w14:paraId="65B166FC" w14:textId="77777777" w:rsidR="00047AC4" w:rsidRDefault="00047AC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4"/>
              <w:gridCol w:w="1701"/>
              <w:gridCol w:w="2835"/>
              <w:gridCol w:w="1985"/>
            </w:tblGrid>
            <w:tr w:rsidR="00AE4DB4" w14:paraId="65B16700" w14:textId="70563869" w:rsidTr="00D65162">
              <w:tc>
                <w:tcPr>
                  <w:tcW w:w="3434" w:type="dxa"/>
                </w:tcPr>
                <w:p w14:paraId="65B166FD" w14:textId="77777777" w:rsidR="00AE4DB4" w:rsidRPr="00047AC4" w:rsidRDefault="00AE4DB4" w:rsidP="006663C3">
                  <w:pPr>
                    <w:rPr>
                      <w:b/>
                    </w:rPr>
                  </w:pPr>
                  <w:r w:rsidRPr="00047AC4">
                    <w:rPr>
                      <w:b/>
                    </w:rPr>
                    <w:t>Policy</w:t>
                  </w:r>
                </w:p>
              </w:tc>
              <w:tc>
                <w:tcPr>
                  <w:tcW w:w="1701" w:type="dxa"/>
                </w:tcPr>
                <w:p w14:paraId="65B166FE" w14:textId="77777777" w:rsidR="00AE4DB4" w:rsidRPr="00047AC4" w:rsidRDefault="00AE4DB4" w:rsidP="00A61602">
                  <w:pPr>
                    <w:rPr>
                      <w:b/>
                    </w:rPr>
                  </w:pPr>
                  <w:r w:rsidRPr="00047AC4">
                    <w:rPr>
                      <w:b/>
                    </w:rPr>
                    <w:t>Renewal Date</w:t>
                  </w:r>
                </w:p>
              </w:tc>
              <w:tc>
                <w:tcPr>
                  <w:tcW w:w="2835" w:type="dxa"/>
                </w:tcPr>
                <w:p w14:paraId="65B166FF" w14:textId="726BD9E7" w:rsidR="00AE4DB4" w:rsidRPr="00047AC4" w:rsidRDefault="00AE4DB4" w:rsidP="001E2C1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Status </w:t>
                  </w:r>
                </w:p>
              </w:tc>
              <w:tc>
                <w:tcPr>
                  <w:tcW w:w="1985" w:type="dxa"/>
                </w:tcPr>
                <w:p w14:paraId="36BEFBFF" w14:textId="534C2D5B" w:rsidR="00AE4DB4" w:rsidRDefault="00AE4DB4" w:rsidP="001E2C1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Responsib</w:t>
                  </w:r>
                  <w:r w:rsidR="00D65162">
                    <w:rPr>
                      <w:b/>
                    </w:rPr>
                    <w:t>ility</w:t>
                  </w:r>
                </w:p>
              </w:tc>
            </w:tr>
            <w:tr w:rsidR="00AE4DB4" w14:paraId="65B16705" w14:textId="3449CFC8" w:rsidTr="00D65162">
              <w:tc>
                <w:tcPr>
                  <w:tcW w:w="3434" w:type="dxa"/>
                </w:tcPr>
                <w:p w14:paraId="65B16701" w14:textId="38BEBF06" w:rsidR="00AE4DB4" w:rsidRPr="002F59CD" w:rsidRDefault="00AE4DB4" w:rsidP="006663C3">
                  <w:pPr>
                    <w:rPr>
                      <w:color w:val="00B050"/>
                    </w:rPr>
                  </w:pPr>
                  <w:r w:rsidRPr="002F59CD">
                    <w:rPr>
                      <w:color w:val="00B050"/>
                    </w:rPr>
                    <w:t xml:space="preserve">Employee Handbook </w:t>
                  </w:r>
                </w:p>
                <w:p w14:paraId="65B16702" w14:textId="77777777" w:rsidR="00AE4DB4" w:rsidRPr="002F59CD" w:rsidRDefault="00AE4DB4" w:rsidP="006663C3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03" w14:textId="77777777" w:rsidR="00AE4DB4" w:rsidRDefault="00AE4DB4" w:rsidP="006663C3">
                  <w:r>
                    <w:t>n/a</w:t>
                  </w:r>
                </w:p>
              </w:tc>
              <w:tc>
                <w:tcPr>
                  <w:tcW w:w="2835" w:type="dxa"/>
                </w:tcPr>
                <w:p w14:paraId="2B1AD241" w14:textId="1CB6D4C4" w:rsidR="00AE4DB4" w:rsidRDefault="00AE4DB4" w:rsidP="00A61602">
                  <w:r>
                    <w:t>Supported by Peninsula. Review completed and published in January 2020</w:t>
                  </w:r>
                </w:p>
                <w:p w14:paraId="65B16704" w14:textId="694C31AE" w:rsidR="00AE4DB4" w:rsidRDefault="00AE4DB4" w:rsidP="00A61602"/>
              </w:tc>
              <w:tc>
                <w:tcPr>
                  <w:tcW w:w="1985" w:type="dxa"/>
                </w:tcPr>
                <w:p w14:paraId="0EB4FC95" w14:textId="54092E9D" w:rsidR="00AE4DB4" w:rsidRDefault="00D65162" w:rsidP="00A61602">
                  <w:r>
                    <w:t>Chief Officer</w:t>
                  </w:r>
                </w:p>
              </w:tc>
            </w:tr>
            <w:tr w:rsidR="00AE4DB4" w14:paraId="0A80CD92" w14:textId="7F3546F3" w:rsidTr="00D65162">
              <w:tc>
                <w:tcPr>
                  <w:tcW w:w="3434" w:type="dxa"/>
                </w:tcPr>
                <w:p w14:paraId="5D2923C1" w14:textId="563F4578" w:rsidR="00AE4DB4" w:rsidRPr="002F59CD" w:rsidRDefault="00AE4DB4" w:rsidP="003C3834">
                  <w:pPr>
                    <w:rPr>
                      <w:color w:val="00B050"/>
                    </w:rPr>
                  </w:pPr>
                  <w:r w:rsidRPr="002F59CD">
                    <w:rPr>
                      <w:color w:val="00B050"/>
                    </w:rPr>
                    <w:t>Statements of Main Terms and Conditions</w:t>
                  </w:r>
                </w:p>
              </w:tc>
              <w:tc>
                <w:tcPr>
                  <w:tcW w:w="1701" w:type="dxa"/>
                </w:tcPr>
                <w:p w14:paraId="0E4D8B44" w14:textId="1814EF14" w:rsidR="00AE4DB4" w:rsidRDefault="00AE4DB4" w:rsidP="006663C3">
                  <w:r>
                    <w:t>n/a</w:t>
                  </w:r>
                </w:p>
              </w:tc>
              <w:tc>
                <w:tcPr>
                  <w:tcW w:w="2835" w:type="dxa"/>
                </w:tcPr>
                <w:p w14:paraId="72D58181" w14:textId="77777777" w:rsidR="00AE4DB4" w:rsidRDefault="00AE4DB4" w:rsidP="002D1AE8">
                  <w:r>
                    <w:t>Supported by Peninsula. Review completed and published in January 2020</w:t>
                  </w:r>
                </w:p>
                <w:p w14:paraId="4FE4759C" w14:textId="03D624A8" w:rsidR="00AE4DB4" w:rsidRPr="00A61602" w:rsidRDefault="00AE4DB4" w:rsidP="006663C3"/>
              </w:tc>
              <w:tc>
                <w:tcPr>
                  <w:tcW w:w="1985" w:type="dxa"/>
                </w:tcPr>
                <w:p w14:paraId="39EFC779" w14:textId="708B8FA8" w:rsidR="00AE4DB4" w:rsidRDefault="00D65162" w:rsidP="002D1AE8">
                  <w:r>
                    <w:t>Chief Officer</w:t>
                  </w:r>
                </w:p>
              </w:tc>
            </w:tr>
            <w:tr w:rsidR="00132E46" w14:paraId="6FD69B88" w14:textId="77777777" w:rsidTr="00D65162">
              <w:tc>
                <w:tcPr>
                  <w:tcW w:w="3434" w:type="dxa"/>
                </w:tcPr>
                <w:p w14:paraId="35C09AEF" w14:textId="206EF2B1" w:rsidR="00132E46" w:rsidRPr="00132E46" w:rsidRDefault="00132E46" w:rsidP="003C3834">
                  <w:pPr>
                    <w:rPr>
                      <w:color w:val="00B050"/>
                    </w:rPr>
                  </w:pPr>
                  <w:r w:rsidRPr="00132E46">
                    <w:rPr>
                      <w:color w:val="00B050"/>
                    </w:rPr>
                    <w:t xml:space="preserve">Deductions from Pay </w:t>
                  </w:r>
                  <w:r w:rsidR="007844CC">
                    <w:rPr>
                      <w:color w:val="00B050"/>
                    </w:rPr>
                    <w:t>Agreement</w:t>
                  </w:r>
                </w:p>
                <w:p w14:paraId="1A26B35C" w14:textId="74C146A8" w:rsidR="00132E46" w:rsidRPr="002F59CD" w:rsidRDefault="00132E46" w:rsidP="003C3834">
                  <w:pPr>
                    <w:rPr>
                      <w:color w:val="FFC000"/>
                    </w:rPr>
                  </w:pPr>
                </w:p>
              </w:tc>
              <w:tc>
                <w:tcPr>
                  <w:tcW w:w="1701" w:type="dxa"/>
                </w:tcPr>
                <w:p w14:paraId="59BBA025" w14:textId="7C0F5F20" w:rsidR="00132E46" w:rsidRDefault="00132E46" w:rsidP="006663C3">
                  <w:r>
                    <w:t>n/a</w:t>
                  </w:r>
                </w:p>
              </w:tc>
              <w:tc>
                <w:tcPr>
                  <w:tcW w:w="2835" w:type="dxa"/>
                </w:tcPr>
                <w:p w14:paraId="5436B771" w14:textId="5B4B7947" w:rsidR="00132E46" w:rsidRDefault="00132E46" w:rsidP="006663C3">
                  <w:r>
                    <w:t>Supported by Peninsula</w:t>
                  </w:r>
                  <w:r w:rsidR="007844CC">
                    <w:t>. Implemented from January 2020. Form required to be signed by new starters.</w:t>
                  </w:r>
                </w:p>
                <w:p w14:paraId="0DFB8F79" w14:textId="44F05D43" w:rsidR="007844CC" w:rsidRPr="00A61602" w:rsidRDefault="007844CC" w:rsidP="006663C3"/>
              </w:tc>
              <w:tc>
                <w:tcPr>
                  <w:tcW w:w="1985" w:type="dxa"/>
                </w:tcPr>
                <w:p w14:paraId="06BBDB3E" w14:textId="3F2690CA" w:rsidR="00132E46" w:rsidRDefault="007844CC" w:rsidP="006663C3">
                  <w:r>
                    <w:t>Chief Officer</w:t>
                  </w:r>
                </w:p>
              </w:tc>
            </w:tr>
            <w:tr w:rsidR="00AE4DB4" w14:paraId="65B1670A" w14:textId="1DB26FFA" w:rsidTr="00D65162">
              <w:tc>
                <w:tcPr>
                  <w:tcW w:w="3434" w:type="dxa"/>
                </w:tcPr>
                <w:p w14:paraId="65B16706" w14:textId="77777777" w:rsidR="00AE4DB4" w:rsidRPr="002F59CD" w:rsidRDefault="00AE4DB4" w:rsidP="003C3834">
                  <w:pPr>
                    <w:rPr>
                      <w:color w:val="FFC000"/>
                    </w:rPr>
                  </w:pPr>
                  <w:r w:rsidRPr="002F59CD">
                    <w:rPr>
                      <w:color w:val="FFC000"/>
                    </w:rPr>
                    <w:t>Health and Safety</w:t>
                  </w:r>
                </w:p>
                <w:p w14:paraId="65B16707" w14:textId="77777777" w:rsidR="00AE4DB4" w:rsidRDefault="00AE4DB4" w:rsidP="003C3834"/>
              </w:tc>
              <w:tc>
                <w:tcPr>
                  <w:tcW w:w="1701" w:type="dxa"/>
                </w:tcPr>
                <w:p w14:paraId="65B16708" w14:textId="77777777" w:rsidR="00AE4DB4" w:rsidRDefault="00AE4DB4" w:rsidP="006663C3">
                  <w:r>
                    <w:t>n/a</w:t>
                  </w:r>
                </w:p>
              </w:tc>
              <w:tc>
                <w:tcPr>
                  <w:tcW w:w="2835" w:type="dxa"/>
                </w:tcPr>
                <w:p w14:paraId="1016D03C" w14:textId="47C24A6E" w:rsidR="00AE4DB4" w:rsidRDefault="00AE4DB4" w:rsidP="006663C3">
                  <w:r w:rsidRPr="00A61602">
                    <w:t>Supported by Peninsula</w:t>
                  </w:r>
                  <w:r>
                    <w:t xml:space="preserve"> (review due)</w:t>
                  </w:r>
                  <w:r w:rsidR="002618CD">
                    <w:t xml:space="preserve"> awaiting an online meeting </w:t>
                  </w:r>
                </w:p>
                <w:p w14:paraId="65B16709" w14:textId="40296BBC" w:rsidR="00AE4DB4" w:rsidRDefault="00AE4DB4" w:rsidP="006663C3"/>
              </w:tc>
              <w:tc>
                <w:tcPr>
                  <w:tcW w:w="1985" w:type="dxa"/>
                </w:tcPr>
                <w:p w14:paraId="004D0908" w14:textId="77777777" w:rsidR="00AE4DB4" w:rsidRDefault="00D65162" w:rsidP="006663C3">
                  <w:r>
                    <w:t>Administration and Finance Manager</w:t>
                  </w:r>
                </w:p>
                <w:p w14:paraId="617E8F5A" w14:textId="52D63F73" w:rsidR="00CB304E" w:rsidRPr="00A61602" w:rsidRDefault="00CB304E" w:rsidP="006663C3"/>
              </w:tc>
            </w:tr>
            <w:tr w:rsidR="00CB304E" w14:paraId="00BE1716" w14:textId="77777777" w:rsidTr="00D65162">
              <w:tc>
                <w:tcPr>
                  <w:tcW w:w="3434" w:type="dxa"/>
                </w:tcPr>
                <w:p w14:paraId="4019873F" w14:textId="58D5B05B" w:rsidR="00CB304E" w:rsidRPr="007C40B5" w:rsidRDefault="00CB304E" w:rsidP="003C3834">
                  <w:pPr>
                    <w:rPr>
                      <w:color w:val="00B050"/>
                    </w:rPr>
                  </w:pPr>
                  <w:r w:rsidRPr="007C40B5">
                    <w:rPr>
                      <w:color w:val="00B050"/>
                    </w:rPr>
                    <w:t xml:space="preserve">Covid </w:t>
                  </w:r>
                  <w:r w:rsidR="0078758F" w:rsidRPr="007C40B5">
                    <w:rPr>
                      <w:color w:val="00B050"/>
                    </w:rPr>
                    <w:t xml:space="preserve">Workplace </w:t>
                  </w:r>
                  <w:r w:rsidRPr="007C40B5">
                    <w:rPr>
                      <w:color w:val="00B050"/>
                    </w:rPr>
                    <w:t xml:space="preserve">Risk Assessment </w:t>
                  </w:r>
                </w:p>
                <w:p w14:paraId="56B15221" w14:textId="3F768001" w:rsidR="0078758F" w:rsidRDefault="0078758F" w:rsidP="003C3834"/>
              </w:tc>
              <w:tc>
                <w:tcPr>
                  <w:tcW w:w="1701" w:type="dxa"/>
                </w:tcPr>
                <w:p w14:paraId="3CE90246" w14:textId="0AD2009A" w:rsidR="00CB304E" w:rsidRDefault="00286B77" w:rsidP="006663C3">
                  <w:r>
                    <w:t xml:space="preserve">Phase </w:t>
                  </w:r>
                  <w:r w:rsidR="007C40B5">
                    <w:t>4</w:t>
                  </w:r>
                  <w:r>
                    <w:t xml:space="preserve"> to be implemented when restrictions ease</w:t>
                  </w:r>
                </w:p>
                <w:p w14:paraId="22665584" w14:textId="77777777" w:rsidR="00286B77" w:rsidRDefault="00286B77" w:rsidP="006663C3"/>
                <w:p w14:paraId="6BA89B38" w14:textId="1004C781" w:rsidR="00D15D4D" w:rsidRDefault="00D15D4D" w:rsidP="006663C3"/>
              </w:tc>
              <w:tc>
                <w:tcPr>
                  <w:tcW w:w="2835" w:type="dxa"/>
                </w:tcPr>
                <w:p w14:paraId="3E57AE60" w14:textId="4E37FB09" w:rsidR="00CB304E" w:rsidRPr="00A61602" w:rsidRDefault="0078758F" w:rsidP="006663C3">
                  <w:r>
                    <w:t xml:space="preserve">Phase </w:t>
                  </w:r>
                  <w:r w:rsidR="007C40B5">
                    <w:t>3</w:t>
                  </w:r>
                  <w:r>
                    <w:t xml:space="preserve"> in place</w:t>
                  </w:r>
                </w:p>
              </w:tc>
              <w:tc>
                <w:tcPr>
                  <w:tcW w:w="1985" w:type="dxa"/>
                </w:tcPr>
                <w:p w14:paraId="5C026659" w14:textId="77777777" w:rsidR="0078758F" w:rsidRDefault="0078758F" w:rsidP="0078758F">
                  <w:r>
                    <w:t>Administration and Finance Manager</w:t>
                  </w:r>
                </w:p>
                <w:p w14:paraId="44C97C9B" w14:textId="77777777" w:rsidR="00CB304E" w:rsidRDefault="00CB304E" w:rsidP="006663C3"/>
              </w:tc>
            </w:tr>
            <w:tr w:rsidR="00AE4DB4" w14:paraId="65B1670F" w14:textId="00048EF5" w:rsidTr="00D65162">
              <w:tc>
                <w:tcPr>
                  <w:tcW w:w="3434" w:type="dxa"/>
                </w:tcPr>
                <w:p w14:paraId="65B1670B" w14:textId="77777777" w:rsidR="00AE4DB4" w:rsidRPr="002F59CD" w:rsidRDefault="00AE4DB4" w:rsidP="003C3834">
                  <w:pPr>
                    <w:rPr>
                      <w:color w:val="00B050"/>
                    </w:rPr>
                  </w:pPr>
                  <w:r w:rsidRPr="002F59CD">
                    <w:rPr>
                      <w:color w:val="00B050"/>
                    </w:rPr>
                    <w:lastRenderedPageBreak/>
                    <w:t>Adverts Policy</w:t>
                  </w:r>
                </w:p>
                <w:p w14:paraId="65B1670C" w14:textId="77777777" w:rsidR="00AE4DB4" w:rsidRPr="002F59CD" w:rsidRDefault="00AE4DB4" w:rsidP="006663C3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0D" w14:textId="04C472E4" w:rsidR="00AE4DB4" w:rsidRDefault="00FB3C56" w:rsidP="006663C3">
                  <w:r>
                    <w:t>Sept</w:t>
                  </w:r>
                  <w:r w:rsidR="005D7AC0">
                    <w:t xml:space="preserve"> </w:t>
                  </w:r>
                  <w:r>
                    <w:t>2022</w:t>
                  </w:r>
                </w:p>
              </w:tc>
              <w:tc>
                <w:tcPr>
                  <w:tcW w:w="2835" w:type="dxa"/>
                </w:tcPr>
                <w:p w14:paraId="65B1670E" w14:textId="5DA9B7EF" w:rsidR="00AE4DB4" w:rsidRDefault="0052012E" w:rsidP="006663C3">
                  <w:r>
                    <w:t>Current</w:t>
                  </w:r>
                </w:p>
              </w:tc>
              <w:tc>
                <w:tcPr>
                  <w:tcW w:w="1985" w:type="dxa"/>
                </w:tcPr>
                <w:p w14:paraId="49ECEDAC" w14:textId="56D81276" w:rsidR="00AE4DB4" w:rsidRDefault="00FB3C56" w:rsidP="006663C3">
                  <w:r>
                    <w:t>Chief Officer</w:t>
                  </w:r>
                </w:p>
              </w:tc>
            </w:tr>
            <w:tr w:rsidR="00AE4DB4" w14:paraId="65B16714" w14:textId="5FD07B2E" w:rsidTr="00D65162">
              <w:tc>
                <w:tcPr>
                  <w:tcW w:w="3434" w:type="dxa"/>
                </w:tcPr>
                <w:p w14:paraId="65B16710" w14:textId="77777777" w:rsidR="00AE4DB4" w:rsidRPr="002F59CD" w:rsidRDefault="00AE4DB4" w:rsidP="003C3834">
                  <w:pPr>
                    <w:rPr>
                      <w:color w:val="00B050"/>
                    </w:rPr>
                  </w:pPr>
                  <w:r w:rsidRPr="002F59CD">
                    <w:rPr>
                      <w:color w:val="00B050"/>
                    </w:rPr>
                    <w:t>Anti-fraud Policy</w:t>
                  </w:r>
                </w:p>
                <w:p w14:paraId="65B16711" w14:textId="77777777" w:rsidR="00AE4DB4" w:rsidRPr="002F59CD" w:rsidRDefault="00AE4DB4" w:rsidP="006663C3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12" w14:textId="087F1274" w:rsidR="00AE4DB4" w:rsidRDefault="00E026DC" w:rsidP="006663C3">
                  <w:r>
                    <w:t>n/a</w:t>
                  </w:r>
                </w:p>
              </w:tc>
              <w:tc>
                <w:tcPr>
                  <w:tcW w:w="2835" w:type="dxa"/>
                </w:tcPr>
                <w:p w14:paraId="344D300C" w14:textId="0C60B8A1" w:rsidR="00AE4DB4" w:rsidRDefault="00AE4DB4" w:rsidP="006663C3">
                  <w:r>
                    <w:t>N</w:t>
                  </w:r>
                  <w:r w:rsidR="00E026DC">
                    <w:t xml:space="preserve">ow incorporated into Employee </w:t>
                  </w:r>
                  <w:r w:rsidR="00FB3C56">
                    <w:t>Handbook</w:t>
                  </w:r>
                </w:p>
                <w:p w14:paraId="65B16713" w14:textId="01BFC09E" w:rsidR="00FB3C56" w:rsidRDefault="00FB3C56" w:rsidP="006663C3"/>
              </w:tc>
              <w:tc>
                <w:tcPr>
                  <w:tcW w:w="1985" w:type="dxa"/>
                </w:tcPr>
                <w:p w14:paraId="5C128C6B" w14:textId="3A49213E" w:rsidR="00AE4DB4" w:rsidRDefault="00FB3C56" w:rsidP="006663C3">
                  <w:r>
                    <w:t>Chief Officer</w:t>
                  </w:r>
                </w:p>
              </w:tc>
            </w:tr>
            <w:tr w:rsidR="00AE4DB4" w14:paraId="65B16719" w14:textId="3E279AE5" w:rsidTr="00D65162">
              <w:tc>
                <w:tcPr>
                  <w:tcW w:w="3434" w:type="dxa"/>
                </w:tcPr>
                <w:p w14:paraId="65B16715" w14:textId="77777777" w:rsidR="00AE4DB4" w:rsidRPr="00003ED2" w:rsidRDefault="00AE4DB4" w:rsidP="003C3834">
                  <w:pPr>
                    <w:rPr>
                      <w:color w:val="FFC000"/>
                    </w:rPr>
                  </w:pPr>
                  <w:r w:rsidRPr="00003ED2">
                    <w:rPr>
                      <w:color w:val="FFC000"/>
                    </w:rPr>
                    <w:t>Budgetary and Financial Procedures</w:t>
                  </w:r>
                </w:p>
                <w:p w14:paraId="65B16716" w14:textId="77777777" w:rsidR="00AE4DB4" w:rsidRDefault="00AE4DB4" w:rsidP="006663C3"/>
              </w:tc>
              <w:tc>
                <w:tcPr>
                  <w:tcW w:w="1701" w:type="dxa"/>
                </w:tcPr>
                <w:p w14:paraId="65B16717" w14:textId="09BF92A5" w:rsidR="00AE4DB4" w:rsidRDefault="009F1683" w:rsidP="006663C3">
                  <w:r w:rsidRPr="002F59CD">
                    <w:t>Overdue</w:t>
                  </w:r>
                </w:p>
              </w:tc>
              <w:tc>
                <w:tcPr>
                  <w:tcW w:w="2835" w:type="dxa"/>
                </w:tcPr>
                <w:p w14:paraId="65B16718" w14:textId="021CF02F" w:rsidR="00AE4DB4" w:rsidRDefault="009F1683" w:rsidP="006663C3">
                  <w:r>
                    <w:t>Awaiting comments from new Auditor</w:t>
                  </w:r>
                </w:p>
              </w:tc>
              <w:tc>
                <w:tcPr>
                  <w:tcW w:w="1985" w:type="dxa"/>
                </w:tcPr>
                <w:p w14:paraId="773BC878" w14:textId="5CB3401B" w:rsidR="00FB3C56" w:rsidRDefault="00FB3C56" w:rsidP="00FB3C56">
                  <w:r>
                    <w:t>Administration and Finance Manager and Treasurer</w:t>
                  </w:r>
                </w:p>
                <w:p w14:paraId="106E15D7" w14:textId="77777777" w:rsidR="00AE4DB4" w:rsidRDefault="00AE4DB4" w:rsidP="006663C3"/>
              </w:tc>
            </w:tr>
            <w:tr w:rsidR="00AE4DB4" w14:paraId="65B1671E" w14:textId="3FFBF94B" w:rsidTr="00D65162">
              <w:tc>
                <w:tcPr>
                  <w:tcW w:w="3434" w:type="dxa"/>
                </w:tcPr>
                <w:p w14:paraId="65B1671A" w14:textId="77777777" w:rsidR="00AE4DB4" w:rsidRPr="004B5863" w:rsidRDefault="00AE4DB4" w:rsidP="003C3834">
                  <w:pPr>
                    <w:rPr>
                      <w:color w:val="00B050"/>
                    </w:rPr>
                  </w:pPr>
                  <w:r w:rsidRPr="004B5863">
                    <w:rPr>
                      <w:color w:val="00B050"/>
                    </w:rPr>
                    <w:t>Business Continuity Plan</w:t>
                  </w:r>
                </w:p>
                <w:p w14:paraId="65B1671B" w14:textId="77777777" w:rsidR="00AE4DB4" w:rsidRPr="002F59CD" w:rsidRDefault="00AE4DB4" w:rsidP="006663C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14:paraId="65B1671C" w14:textId="7E4AF81E" w:rsidR="00AE4DB4" w:rsidRPr="002F59CD" w:rsidRDefault="00AE4DB4" w:rsidP="006663C3">
                  <w:pPr>
                    <w:rPr>
                      <w:color w:val="000000" w:themeColor="text1"/>
                    </w:rPr>
                  </w:pPr>
                  <w:r w:rsidRPr="002F59CD">
                    <w:rPr>
                      <w:color w:val="000000" w:themeColor="text1"/>
                    </w:rPr>
                    <w:t>March 20</w:t>
                  </w:r>
                  <w:r w:rsidR="004B5863">
                    <w:rPr>
                      <w:color w:val="000000" w:themeColor="text1"/>
                    </w:rPr>
                    <w:t>2</w:t>
                  </w:r>
                  <w:r w:rsidR="00120AF5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65B1671D" w14:textId="79F51745" w:rsidR="00AE4DB4" w:rsidRPr="002F59CD" w:rsidRDefault="004B5863" w:rsidP="006663C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Current</w:t>
                  </w:r>
                </w:p>
              </w:tc>
              <w:tc>
                <w:tcPr>
                  <w:tcW w:w="1985" w:type="dxa"/>
                </w:tcPr>
                <w:p w14:paraId="409776CE" w14:textId="749E9FBA" w:rsidR="00AE4DB4" w:rsidRPr="005D7AC0" w:rsidRDefault="004B5863" w:rsidP="006663C3">
                  <w:pPr>
                    <w:rPr>
                      <w:color w:val="FF0000"/>
                    </w:rPr>
                  </w:pPr>
                  <w:r w:rsidRPr="004B5863">
                    <w:t>Chief Officer</w:t>
                  </w:r>
                </w:p>
              </w:tc>
            </w:tr>
            <w:tr w:rsidR="00E84AC3" w14:paraId="65B16723" w14:textId="540D2E71" w:rsidTr="00D65162">
              <w:tc>
                <w:tcPr>
                  <w:tcW w:w="3434" w:type="dxa"/>
                </w:tcPr>
                <w:p w14:paraId="65B1671F" w14:textId="77777777" w:rsidR="00E84AC3" w:rsidRPr="002F59CD" w:rsidRDefault="00E84AC3" w:rsidP="00E84AC3">
                  <w:pPr>
                    <w:rPr>
                      <w:color w:val="00B050"/>
                    </w:rPr>
                  </w:pPr>
                  <w:r w:rsidRPr="002F59CD">
                    <w:rPr>
                      <w:color w:val="00B050"/>
                    </w:rPr>
                    <w:t>Code of Conduct for staff and trustees</w:t>
                  </w:r>
                </w:p>
                <w:p w14:paraId="65B16720" w14:textId="77777777" w:rsidR="00E84AC3" w:rsidRPr="002F59CD" w:rsidRDefault="00E84AC3" w:rsidP="00E84AC3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21" w14:textId="5E7CE977" w:rsidR="00E84AC3" w:rsidRPr="00E27913" w:rsidRDefault="00E84AC3" w:rsidP="00E84AC3">
                  <w:r w:rsidRPr="00E27913">
                    <w:t>Sept 2022</w:t>
                  </w:r>
                </w:p>
              </w:tc>
              <w:tc>
                <w:tcPr>
                  <w:tcW w:w="2835" w:type="dxa"/>
                </w:tcPr>
                <w:p w14:paraId="65B16722" w14:textId="3578AE9D" w:rsidR="00E84AC3" w:rsidRPr="00E27913" w:rsidRDefault="000A1127" w:rsidP="00E84AC3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18BB99DE" w14:textId="43EAB554" w:rsidR="00E84AC3" w:rsidRPr="00E27913" w:rsidRDefault="00E84AC3" w:rsidP="00E84AC3">
                  <w:r w:rsidRPr="00E27913">
                    <w:t>Chief Officer</w:t>
                  </w:r>
                </w:p>
              </w:tc>
            </w:tr>
            <w:tr w:rsidR="00E84AC3" w14:paraId="65B16728" w14:textId="36359F20" w:rsidTr="00D65162">
              <w:tc>
                <w:tcPr>
                  <w:tcW w:w="3434" w:type="dxa"/>
                </w:tcPr>
                <w:p w14:paraId="65B16724" w14:textId="77777777" w:rsidR="00E84AC3" w:rsidRPr="002F59CD" w:rsidRDefault="00E84AC3" w:rsidP="00E84AC3">
                  <w:pPr>
                    <w:rPr>
                      <w:color w:val="00B050"/>
                    </w:rPr>
                  </w:pPr>
                  <w:r w:rsidRPr="002F59CD">
                    <w:rPr>
                      <w:color w:val="00B050"/>
                    </w:rPr>
                    <w:t>Comments and Complaints Procedure</w:t>
                  </w:r>
                </w:p>
                <w:p w14:paraId="65B16725" w14:textId="77777777" w:rsidR="00E84AC3" w:rsidRPr="002F59CD" w:rsidRDefault="00E84AC3" w:rsidP="00E84AC3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26" w14:textId="63946DAC" w:rsidR="00E84AC3" w:rsidRPr="00E27913" w:rsidRDefault="00E84AC3" w:rsidP="00E84AC3">
                  <w:r w:rsidRPr="00E27913">
                    <w:t>Sept 2022</w:t>
                  </w:r>
                </w:p>
              </w:tc>
              <w:tc>
                <w:tcPr>
                  <w:tcW w:w="2835" w:type="dxa"/>
                </w:tcPr>
                <w:p w14:paraId="65B16727" w14:textId="3F6AF382" w:rsidR="00E84AC3" w:rsidRPr="00E27913" w:rsidRDefault="000A1127" w:rsidP="00E84AC3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42265F8C" w14:textId="4F5EE339" w:rsidR="00E84AC3" w:rsidRPr="00E27913" w:rsidRDefault="00E84AC3" w:rsidP="00E84AC3">
                  <w:r w:rsidRPr="00E27913">
                    <w:t>Chief Officer</w:t>
                  </w:r>
                </w:p>
              </w:tc>
            </w:tr>
            <w:tr w:rsidR="00AE4DB4" w14:paraId="65B1672D" w14:textId="4825F5CC" w:rsidTr="00D65162">
              <w:tc>
                <w:tcPr>
                  <w:tcW w:w="3434" w:type="dxa"/>
                </w:tcPr>
                <w:p w14:paraId="65B16729" w14:textId="77777777" w:rsidR="00AE4DB4" w:rsidRPr="00EA3511" w:rsidRDefault="00AE4DB4" w:rsidP="003C3834">
                  <w:pPr>
                    <w:rPr>
                      <w:color w:val="FFC000"/>
                    </w:rPr>
                  </w:pPr>
                  <w:r w:rsidRPr="00EA3511">
                    <w:rPr>
                      <w:color w:val="FFC000"/>
                    </w:rPr>
                    <w:t>Communication Plan</w:t>
                  </w:r>
                </w:p>
                <w:p w14:paraId="65B1672A" w14:textId="77777777" w:rsidR="00AE4DB4" w:rsidRDefault="00AE4DB4" w:rsidP="003C3834"/>
              </w:tc>
              <w:tc>
                <w:tcPr>
                  <w:tcW w:w="1701" w:type="dxa"/>
                </w:tcPr>
                <w:p w14:paraId="65B1672B" w14:textId="7B797B32" w:rsidR="00AE4DB4" w:rsidRDefault="00EA3511" w:rsidP="006663C3">
                  <w:r>
                    <w:t>Overdue</w:t>
                  </w:r>
                </w:p>
              </w:tc>
              <w:tc>
                <w:tcPr>
                  <w:tcW w:w="2835" w:type="dxa"/>
                </w:tcPr>
                <w:p w14:paraId="65B1672C" w14:textId="77777777" w:rsidR="00AE4DB4" w:rsidRDefault="00AE4DB4" w:rsidP="006663C3">
                  <w:r>
                    <w:t>Needs review</w:t>
                  </w:r>
                </w:p>
              </w:tc>
              <w:tc>
                <w:tcPr>
                  <w:tcW w:w="1985" w:type="dxa"/>
                </w:tcPr>
                <w:p w14:paraId="73535BF0" w14:textId="06743AF1" w:rsidR="00AE4DB4" w:rsidRDefault="003E06F0" w:rsidP="006663C3">
                  <w:r w:rsidRPr="00E27913">
                    <w:t>Chief Officer</w:t>
                  </w:r>
                </w:p>
              </w:tc>
            </w:tr>
            <w:tr w:rsidR="00AE4DB4" w14:paraId="65B16732" w14:textId="078CF631" w:rsidTr="00D65162">
              <w:tc>
                <w:tcPr>
                  <w:tcW w:w="3434" w:type="dxa"/>
                </w:tcPr>
                <w:p w14:paraId="65B1672E" w14:textId="77777777" w:rsidR="00AE4DB4" w:rsidRPr="00EA3511" w:rsidRDefault="00AE4DB4" w:rsidP="003C3834">
                  <w:pPr>
                    <w:rPr>
                      <w:color w:val="FFC000"/>
                    </w:rPr>
                  </w:pPr>
                  <w:r w:rsidRPr="00EA3511">
                    <w:rPr>
                      <w:color w:val="FFC000"/>
                    </w:rPr>
                    <w:t>Confidentiality Policy</w:t>
                  </w:r>
                </w:p>
                <w:p w14:paraId="65B1672F" w14:textId="77777777" w:rsidR="00AE4DB4" w:rsidRPr="00EA3511" w:rsidRDefault="00AE4DB4" w:rsidP="003C3834">
                  <w:pPr>
                    <w:rPr>
                      <w:color w:val="FFC000"/>
                    </w:rPr>
                  </w:pPr>
                </w:p>
              </w:tc>
              <w:tc>
                <w:tcPr>
                  <w:tcW w:w="1701" w:type="dxa"/>
                </w:tcPr>
                <w:p w14:paraId="65B16730" w14:textId="77777777" w:rsidR="00AE4DB4" w:rsidRDefault="00AE4DB4" w:rsidP="006663C3">
                  <w:r>
                    <w:t>April 2019</w:t>
                  </w:r>
                </w:p>
              </w:tc>
              <w:tc>
                <w:tcPr>
                  <w:tcW w:w="2835" w:type="dxa"/>
                </w:tcPr>
                <w:p w14:paraId="65B16731" w14:textId="77777777" w:rsidR="00AE4DB4" w:rsidRDefault="00AE4DB4" w:rsidP="006663C3">
                  <w:r>
                    <w:t>Needs review (GDPR)</w:t>
                  </w:r>
                </w:p>
              </w:tc>
              <w:tc>
                <w:tcPr>
                  <w:tcW w:w="1985" w:type="dxa"/>
                </w:tcPr>
                <w:p w14:paraId="45CD7737" w14:textId="3405F59C" w:rsidR="00AE4DB4" w:rsidRDefault="003E06F0" w:rsidP="006663C3">
                  <w:r w:rsidRPr="00E27913">
                    <w:t>Chief Officer</w:t>
                  </w:r>
                </w:p>
              </w:tc>
            </w:tr>
            <w:tr w:rsidR="00AE4DB4" w14:paraId="65B16737" w14:textId="2C6707C7" w:rsidTr="00D65162">
              <w:tc>
                <w:tcPr>
                  <w:tcW w:w="3434" w:type="dxa"/>
                </w:tcPr>
                <w:p w14:paraId="65B16733" w14:textId="77777777" w:rsidR="00AE4DB4" w:rsidRPr="00EA3511" w:rsidRDefault="00AE4DB4" w:rsidP="003C3834">
                  <w:pPr>
                    <w:rPr>
                      <w:color w:val="FFC000"/>
                    </w:rPr>
                  </w:pPr>
                  <w:r w:rsidRPr="00EA3511">
                    <w:rPr>
                      <w:color w:val="FFC000"/>
                    </w:rPr>
                    <w:t>Conflict of Interest Policy</w:t>
                  </w:r>
                </w:p>
                <w:p w14:paraId="65B16734" w14:textId="77777777" w:rsidR="00AE4DB4" w:rsidRPr="00EA3511" w:rsidRDefault="00AE4DB4" w:rsidP="003C3834">
                  <w:pPr>
                    <w:rPr>
                      <w:color w:val="FFC000"/>
                    </w:rPr>
                  </w:pPr>
                </w:p>
              </w:tc>
              <w:tc>
                <w:tcPr>
                  <w:tcW w:w="1701" w:type="dxa"/>
                </w:tcPr>
                <w:p w14:paraId="65B16735" w14:textId="77777777" w:rsidR="00AE4DB4" w:rsidRDefault="00AE4DB4" w:rsidP="00C83242">
                  <w:r>
                    <w:t>April 2019</w:t>
                  </w:r>
                </w:p>
              </w:tc>
              <w:tc>
                <w:tcPr>
                  <w:tcW w:w="2835" w:type="dxa"/>
                </w:tcPr>
                <w:p w14:paraId="65B16736" w14:textId="77777777" w:rsidR="00AE4DB4" w:rsidRDefault="00AE4DB4" w:rsidP="00C83242">
                  <w:r>
                    <w:t>Needs review (GDPR)</w:t>
                  </w:r>
                </w:p>
              </w:tc>
              <w:tc>
                <w:tcPr>
                  <w:tcW w:w="1985" w:type="dxa"/>
                </w:tcPr>
                <w:p w14:paraId="07A22D2C" w14:textId="63AC3524" w:rsidR="00AE4DB4" w:rsidRDefault="003E06F0" w:rsidP="00C83242">
                  <w:r w:rsidRPr="00E27913">
                    <w:t>Chief Officer</w:t>
                  </w:r>
                </w:p>
              </w:tc>
            </w:tr>
            <w:tr w:rsidR="007A1730" w14:paraId="555FC7C5" w14:textId="77777777" w:rsidTr="00D65162">
              <w:tc>
                <w:tcPr>
                  <w:tcW w:w="3434" w:type="dxa"/>
                </w:tcPr>
                <w:p w14:paraId="14193FB2" w14:textId="61962461" w:rsidR="007A1730" w:rsidRPr="00575FF8" w:rsidRDefault="00A60A67" w:rsidP="007A1730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FFC000"/>
                    </w:rPr>
                  </w:pPr>
                  <w:hyperlink r:id="rId11" w:history="1">
                    <w:r w:rsidR="007A1730" w:rsidRPr="00575FF8">
                      <w:rPr>
                        <w:rStyle w:val="Hyperlink"/>
                        <w:rFonts w:ascii="Arial" w:hAnsi="Arial" w:cs="Arial"/>
                        <w:color w:val="FFC000"/>
                        <w:u w:val="none"/>
                      </w:rPr>
                      <w:t>Data Protection Policy</w:t>
                    </w:r>
                  </w:hyperlink>
                </w:p>
                <w:p w14:paraId="27AD5CD8" w14:textId="68A576FC" w:rsidR="007A1730" w:rsidRPr="00575FF8" w:rsidRDefault="00A60A67" w:rsidP="007A1730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FFC000"/>
                    </w:rPr>
                  </w:pPr>
                  <w:hyperlink r:id="rId12" w:history="1">
                    <w:r w:rsidR="007A1730" w:rsidRPr="00575FF8">
                      <w:rPr>
                        <w:rStyle w:val="Hyperlink"/>
                        <w:rFonts w:ascii="Arial" w:hAnsi="Arial" w:cs="Arial"/>
                        <w:color w:val="FFC000"/>
                        <w:u w:val="none"/>
                      </w:rPr>
                      <w:t xml:space="preserve">Document Retention Policy </w:t>
                    </w:r>
                  </w:hyperlink>
                </w:p>
                <w:p w14:paraId="40CF8164" w14:textId="40EEB499" w:rsidR="007A1730" w:rsidRPr="00575FF8" w:rsidRDefault="00A60A67" w:rsidP="007A1730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FFC000"/>
                    </w:rPr>
                  </w:pPr>
                  <w:hyperlink r:id="rId13" w:history="1">
                    <w:r w:rsidR="007A1730" w:rsidRPr="00575FF8">
                      <w:rPr>
                        <w:rStyle w:val="Hyperlink"/>
                        <w:rFonts w:ascii="Arial" w:hAnsi="Arial" w:cs="Arial"/>
                        <w:color w:val="FFC000"/>
                        <w:u w:val="none"/>
                      </w:rPr>
                      <w:t>Employee Privacy Notice</w:t>
                    </w:r>
                  </w:hyperlink>
                </w:p>
                <w:p w14:paraId="73A3B8A2" w14:textId="1C7C4C84" w:rsidR="007A1730" w:rsidRPr="00575FF8" w:rsidRDefault="00A60A67" w:rsidP="007A1730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FFC000"/>
                    </w:rPr>
                  </w:pPr>
                  <w:hyperlink r:id="rId14" w:history="1">
                    <w:r w:rsidR="007A1730" w:rsidRPr="00575FF8">
                      <w:rPr>
                        <w:rStyle w:val="Hyperlink"/>
                        <w:rFonts w:ascii="Arial" w:hAnsi="Arial" w:cs="Arial"/>
                        <w:color w:val="FFC000"/>
                        <w:u w:val="none"/>
                      </w:rPr>
                      <w:t>Form for Making a Subject Access Request</w:t>
                    </w:r>
                  </w:hyperlink>
                </w:p>
                <w:p w14:paraId="6AEF20DA" w14:textId="0B1120C7" w:rsidR="007A1730" w:rsidRPr="00575FF8" w:rsidRDefault="00A60A67" w:rsidP="007A1730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FFC000"/>
                    </w:rPr>
                  </w:pPr>
                  <w:hyperlink r:id="rId15" w:history="1">
                    <w:r w:rsidR="007A1730" w:rsidRPr="00575FF8">
                      <w:rPr>
                        <w:rStyle w:val="Hyperlink"/>
                        <w:rFonts w:ascii="Arial" w:hAnsi="Arial" w:cs="Arial"/>
                        <w:color w:val="FFC000"/>
                        <w:u w:val="none"/>
                      </w:rPr>
                      <w:t>Privacy Notice (Generic)</w:t>
                    </w:r>
                  </w:hyperlink>
                  <w:r w:rsidR="007A1730" w:rsidRPr="00575FF8">
                    <w:rPr>
                      <w:rFonts w:ascii="Arial" w:hAnsi="Arial" w:cs="Arial"/>
                      <w:color w:val="FFC000"/>
                    </w:rPr>
                    <w:t xml:space="preserve"> </w:t>
                  </w:r>
                </w:p>
                <w:p w14:paraId="57B3186A" w14:textId="16669F4C" w:rsidR="007A1730" w:rsidRPr="00B51A91" w:rsidRDefault="00A60A67" w:rsidP="007A1730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3C3F4D"/>
                    </w:rPr>
                  </w:pPr>
                  <w:hyperlink r:id="rId16" w:history="1">
                    <w:r w:rsidR="007A1730" w:rsidRPr="00575FF8">
                      <w:rPr>
                        <w:rStyle w:val="Hyperlink"/>
                        <w:rFonts w:ascii="Arial" w:hAnsi="Arial" w:cs="Arial"/>
                        <w:color w:val="FFC000"/>
                        <w:u w:val="none"/>
                      </w:rPr>
                      <w:t xml:space="preserve">Privacy Notice (Job Applicants) </w:t>
                    </w:r>
                  </w:hyperlink>
                </w:p>
              </w:tc>
              <w:tc>
                <w:tcPr>
                  <w:tcW w:w="1701" w:type="dxa"/>
                </w:tcPr>
                <w:p w14:paraId="0CBC8582" w14:textId="3FF70E95" w:rsidR="007A1730" w:rsidRDefault="007A1730" w:rsidP="007A1730">
                  <w:r>
                    <w:t>July 2021</w:t>
                  </w:r>
                </w:p>
              </w:tc>
              <w:tc>
                <w:tcPr>
                  <w:tcW w:w="2835" w:type="dxa"/>
                </w:tcPr>
                <w:p w14:paraId="375A8E64" w14:textId="039521F4" w:rsidR="007A1730" w:rsidRDefault="00575FF8" w:rsidP="007A1730">
                  <w:r>
                    <w:t>Needs review</w:t>
                  </w:r>
                </w:p>
              </w:tc>
              <w:tc>
                <w:tcPr>
                  <w:tcW w:w="1985" w:type="dxa"/>
                </w:tcPr>
                <w:p w14:paraId="281554B7" w14:textId="191D33E5" w:rsidR="007A1730" w:rsidRDefault="007A1730" w:rsidP="007A1730">
                  <w:r w:rsidRPr="00E27913">
                    <w:t>Chief Officer</w:t>
                  </w:r>
                </w:p>
              </w:tc>
            </w:tr>
            <w:tr w:rsidR="00AE4DB4" w14:paraId="65B1673C" w14:textId="09CB344D" w:rsidTr="00D65162">
              <w:tc>
                <w:tcPr>
                  <w:tcW w:w="3434" w:type="dxa"/>
                </w:tcPr>
                <w:p w14:paraId="65B16738" w14:textId="77777777" w:rsidR="00AE4DB4" w:rsidRPr="007305EF" w:rsidRDefault="00AE4DB4" w:rsidP="003C3834">
                  <w:pPr>
                    <w:rPr>
                      <w:color w:val="00B050"/>
                    </w:rPr>
                  </w:pPr>
                  <w:r w:rsidRPr="007305EF">
                    <w:rPr>
                      <w:color w:val="00B050"/>
                    </w:rPr>
                    <w:t>Emergency Protocol</w:t>
                  </w:r>
                </w:p>
                <w:p w14:paraId="65B16739" w14:textId="77777777" w:rsidR="00AE4DB4" w:rsidRPr="00DA186C" w:rsidRDefault="00AE4DB4" w:rsidP="003C3834"/>
              </w:tc>
              <w:tc>
                <w:tcPr>
                  <w:tcW w:w="1701" w:type="dxa"/>
                </w:tcPr>
                <w:p w14:paraId="65B1673A" w14:textId="0B97F809" w:rsidR="00AE4DB4" w:rsidRPr="00DA186C" w:rsidRDefault="00DA186C" w:rsidP="006663C3">
                  <w:r>
                    <w:t>Jan 2024</w:t>
                  </w:r>
                </w:p>
              </w:tc>
              <w:tc>
                <w:tcPr>
                  <w:tcW w:w="2835" w:type="dxa"/>
                </w:tcPr>
                <w:p w14:paraId="65B1673B" w14:textId="7679742E" w:rsidR="00AE4DB4" w:rsidRPr="00DA186C" w:rsidRDefault="00DA186C" w:rsidP="006663C3">
                  <w:r>
                    <w:t>Current</w:t>
                  </w:r>
                </w:p>
              </w:tc>
              <w:tc>
                <w:tcPr>
                  <w:tcW w:w="1985" w:type="dxa"/>
                </w:tcPr>
                <w:p w14:paraId="53A21B61" w14:textId="487E4EEF" w:rsidR="00AE4DB4" w:rsidRPr="00DA186C" w:rsidRDefault="00DA186C" w:rsidP="006663C3">
                  <w:r>
                    <w:t>Chief Officer</w:t>
                  </w:r>
                </w:p>
              </w:tc>
            </w:tr>
            <w:tr w:rsidR="00AE4DB4" w14:paraId="65B16741" w14:textId="0D1D5A6D" w:rsidTr="00D65162">
              <w:tc>
                <w:tcPr>
                  <w:tcW w:w="3434" w:type="dxa"/>
                </w:tcPr>
                <w:p w14:paraId="65B1673D" w14:textId="77777777" w:rsidR="00AE4DB4" w:rsidRPr="00CD11FD" w:rsidRDefault="00AE4DB4" w:rsidP="003C3834">
                  <w:pPr>
                    <w:rPr>
                      <w:color w:val="00B050"/>
                    </w:rPr>
                  </w:pPr>
                  <w:r w:rsidRPr="00CD11FD">
                    <w:rPr>
                      <w:color w:val="00B050"/>
                    </w:rPr>
                    <w:t>Employer Supported Volunteering Policy</w:t>
                  </w:r>
                </w:p>
                <w:p w14:paraId="65B1673E" w14:textId="77777777" w:rsidR="00AE4DB4" w:rsidRPr="00CD11FD" w:rsidRDefault="00AE4DB4" w:rsidP="003C3834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3F" w14:textId="77777777" w:rsidR="00AE4DB4" w:rsidRPr="00E27913" w:rsidRDefault="00AE4DB4" w:rsidP="006663C3">
                  <w:r w:rsidRPr="00E27913">
                    <w:t>May 2022</w:t>
                  </w:r>
                </w:p>
              </w:tc>
              <w:tc>
                <w:tcPr>
                  <w:tcW w:w="2835" w:type="dxa"/>
                </w:tcPr>
                <w:p w14:paraId="65B16740" w14:textId="77777777" w:rsidR="00AE4DB4" w:rsidRPr="00E27913" w:rsidRDefault="00AE4DB4" w:rsidP="006663C3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3A22BDB3" w14:textId="6D647BED" w:rsidR="00AE4DB4" w:rsidRPr="00E27913" w:rsidRDefault="00CD11FD" w:rsidP="006663C3">
                  <w:r w:rsidRPr="00E27913">
                    <w:t>Chief Officer</w:t>
                  </w:r>
                </w:p>
              </w:tc>
            </w:tr>
            <w:tr w:rsidR="00AE4DB4" w14:paraId="65B16746" w14:textId="53C0CD50" w:rsidTr="00D65162">
              <w:tc>
                <w:tcPr>
                  <w:tcW w:w="3434" w:type="dxa"/>
                </w:tcPr>
                <w:p w14:paraId="65B16742" w14:textId="77777777" w:rsidR="00AE4DB4" w:rsidRPr="00BE7058" w:rsidRDefault="00AE4DB4" w:rsidP="003C3834">
                  <w:pPr>
                    <w:rPr>
                      <w:color w:val="FFC000"/>
                    </w:rPr>
                  </w:pPr>
                  <w:r w:rsidRPr="00BE7058">
                    <w:rPr>
                      <w:color w:val="FFC000"/>
                    </w:rPr>
                    <w:t>Environmental Sustainability Policy</w:t>
                  </w:r>
                </w:p>
                <w:p w14:paraId="65B16743" w14:textId="77777777" w:rsidR="00AE4DB4" w:rsidRDefault="00AE4DB4" w:rsidP="003C3834"/>
              </w:tc>
              <w:tc>
                <w:tcPr>
                  <w:tcW w:w="1701" w:type="dxa"/>
                </w:tcPr>
                <w:p w14:paraId="65B16744" w14:textId="62633672" w:rsidR="00AE4DB4" w:rsidRDefault="00BE7058" w:rsidP="006663C3">
                  <w:r>
                    <w:t>Overdue</w:t>
                  </w:r>
                </w:p>
              </w:tc>
              <w:tc>
                <w:tcPr>
                  <w:tcW w:w="2835" w:type="dxa"/>
                </w:tcPr>
                <w:p w14:paraId="65B16745" w14:textId="25F57475" w:rsidR="00AE4DB4" w:rsidRDefault="00BE7058" w:rsidP="006663C3">
                  <w:r>
                    <w:t>Needs review</w:t>
                  </w:r>
                </w:p>
              </w:tc>
              <w:tc>
                <w:tcPr>
                  <w:tcW w:w="1985" w:type="dxa"/>
                </w:tcPr>
                <w:p w14:paraId="26915CA4" w14:textId="3B60ABBE" w:rsidR="00AE4DB4" w:rsidRPr="006F52D7" w:rsidRDefault="00762306" w:rsidP="006663C3">
                  <w:pPr>
                    <w:rPr>
                      <w:color w:val="00B050"/>
                    </w:rPr>
                  </w:pPr>
                  <w:r w:rsidRPr="00762CDD">
                    <w:t>Chief Officer</w:t>
                  </w:r>
                </w:p>
              </w:tc>
            </w:tr>
            <w:tr w:rsidR="00236A25" w14:paraId="65B1674B" w14:textId="7D828594" w:rsidTr="00D65162">
              <w:tc>
                <w:tcPr>
                  <w:tcW w:w="3434" w:type="dxa"/>
                </w:tcPr>
                <w:p w14:paraId="65B16747" w14:textId="77777777" w:rsidR="00236A25" w:rsidRPr="00E27913" w:rsidRDefault="00236A25" w:rsidP="00236A25">
                  <w:pPr>
                    <w:rPr>
                      <w:color w:val="00B050"/>
                    </w:rPr>
                  </w:pPr>
                  <w:r w:rsidRPr="00E27913">
                    <w:rPr>
                      <w:color w:val="00B050"/>
                    </w:rPr>
                    <w:t>Gifts and Hospitality Anti Bribery Policy</w:t>
                  </w:r>
                </w:p>
                <w:p w14:paraId="65B16748" w14:textId="77777777" w:rsidR="00236A25" w:rsidRPr="00E27913" w:rsidRDefault="00236A25" w:rsidP="00236A25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49" w14:textId="2961EE39" w:rsidR="00236A25" w:rsidRPr="00E27913" w:rsidRDefault="00236A25" w:rsidP="00236A25">
                  <w:r w:rsidRPr="00E27913">
                    <w:t>Sept 2022</w:t>
                  </w:r>
                </w:p>
              </w:tc>
              <w:tc>
                <w:tcPr>
                  <w:tcW w:w="2835" w:type="dxa"/>
                </w:tcPr>
                <w:p w14:paraId="65B1674A" w14:textId="2CFCBC80" w:rsidR="00236A25" w:rsidRPr="00E27913" w:rsidRDefault="00236A25" w:rsidP="00236A25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134B8005" w14:textId="76D85263" w:rsidR="00236A25" w:rsidRPr="00E27913" w:rsidRDefault="00236A25" w:rsidP="00236A25">
                  <w:r w:rsidRPr="00E27913">
                    <w:t>Chief Officer</w:t>
                  </w:r>
                </w:p>
              </w:tc>
            </w:tr>
            <w:tr w:rsidR="00236A25" w14:paraId="65B16750" w14:textId="14B3432D" w:rsidTr="00D65162">
              <w:tc>
                <w:tcPr>
                  <w:tcW w:w="3434" w:type="dxa"/>
                </w:tcPr>
                <w:p w14:paraId="65B1674C" w14:textId="77777777" w:rsidR="00236A25" w:rsidRPr="00E27913" w:rsidRDefault="00236A25" w:rsidP="00236A25">
                  <w:pPr>
                    <w:rPr>
                      <w:color w:val="00B050"/>
                    </w:rPr>
                  </w:pPr>
                  <w:r w:rsidRPr="00E27913">
                    <w:rPr>
                      <w:color w:val="00B050"/>
                    </w:rPr>
                    <w:t>Part time Staff and Public Holidays</w:t>
                  </w:r>
                </w:p>
                <w:p w14:paraId="65B1674D" w14:textId="77777777" w:rsidR="00236A25" w:rsidRPr="00E27913" w:rsidRDefault="00236A25" w:rsidP="00236A25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4E" w14:textId="73038926" w:rsidR="00236A25" w:rsidRPr="00E27913" w:rsidRDefault="00236A25" w:rsidP="00236A25">
                  <w:r w:rsidRPr="00E27913">
                    <w:t>Sept 2022</w:t>
                  </w:r>
                </w:p>
              </w:tc>
              <w:tc>
                <w:tcPr>
                  <w:tcW w:w="2835" w:type="dxa"/>
                </w:tcPr>
                <w:p w14:paraId="65B1674F" w14:textId="69B16732" w:rsidR="00236A25" w:rsidRPr="00E27913" w:rsidRDefault="00236A25" w:rsidP="00236A25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3C24D689" w14:textId="55D0D4AF" w:rsidR="00236A25" w:rsidRPr="00E27913" w:rsidRDefault="00236A25" w:rsidP="00236A25">
                  <w:r w:rsidRPr="00E27913">
                    <w:t>Chief Officer</w:t>
                  </w:r>
                </w:p>
              </w:tc>
            </w:tr>
            <w:tr w:rsidR="00236A25" w14:paraId="65B16755" w14:textId="054054D5" w:rsidTr="00D65162">
              <w:tc>
                <w:tcPr>
                  <w:tcW w:w="3434" w:type="dxa"/>
                </w:tcPr>
                <w:p w14:paraId="65B16751" w14:textId="77777777" w:rsidR="00236A25" w:rsidRPr="00E27913" w:rsidRDefault="00236A25" w:rsidP="00236A25">
                  <w:pPr>
                    <w:rPr>
                      <w:color w:val="00B050"/>
                    </w:rPr>
                  </w:pPr>
                  <w:r w:rsidRPr="00E27913">
                    <w:rPr>
                      <w:color w:val="00B050"/>
                    </w:rPr>
                    <w:t>Quotations and Tendering Policy</w:t>
                  </w:r>
                </w:p>
                <w:p w14:paraId="42963603" w14:textId="77777777" w:rsidR="00236A25" w:rsidRDefault="00236A25" w:rsidP="00236A25">
                  <w:pPr>
                    <w:rPr>
                      <w:color w:val="00B050"/>
                    </w:rPr>
                  </w:pPr>
                </w:p>
                <w:p w14:paraId="65B16752" w14:textId="4AEB5E87" w:rsidR="00D15D4D" w:rsidRPr="00E27913" w:rsidRDefault="00D15D4D" w:rsidP="00236A25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53" w14:textId="4347A343" w:rsidR="00236A25" w:rsidRPr="00E27913" w:rsidRDefault="00236A25" w:rsidP="00236A25">
                  <w:r w:rsidRPr="00E27913">
                    <w:t>Sept 2022</w:t>
                  </w:r>
                </w:p>
              </w:tc>
              <w:tc>
                <w:tcPr>
                  <w:tcW w:w="2835" w:type="dxa"/>
                </w:tcPr>
                <w:p w14:paraId="65B16754" w14:textId="2E4F27B1" w:rsidR="00236A25" w:rsidRPr="00E27913" w:rsidRDefault="00236A25" w:rsidP="00236A25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10031C90" w14:textId="2DB28FC9" w:rsidR="00236A25" w:rsidRPr="00E27913" w:rsidRDefault="00236A25" w:rsidP="00236A25">
                  <w:r w:rsidRPr="00E27913">
                    <w:t>Chief Officer</w:t>
                  </w:r>
                </w:p>
              </w:tc>
            </w:tr>
            <w:tr w:rsidR="00CF702B" w14:paraId="65B1675A" w14:textId="02EEB0D9" w:rsidTr="00D65162">
              <w:tc>
                <w:tcPr>
                  <w:tcW w:w="3434" w:type="dxa"/>
                </w:tcPr>
                <w:p w14:paraId="65B16756" w14:textId="77777777" w:rsidR="00CF702B" w:rsidRPr="00CF702B" w:rsidRDefault="00CF702B" w:rsidP="00CF702B">
                  <w:pPr>
                    <w:rPr>
                      <w:color w:val="00B050"/>
                    </w:rPr>
                  </w:pPr>
                  <w:r w:rsidRPr="00CF702B">
                    <w:rPr>
                      <w:color w:val="00B050"/>
                    </w:rPr>
                    <w:lastRenderedPageBreak/>
                    <w:t>Recruitment Policy</w:t>
                  </w:r>
                </w:p>
                <w:p w14:paraId="65B16757" w14:textId="77777777" w:rsidR="00CF702B" w:rsidRDefault="00CF702B" w:rsidP="00CF702B"/>
              </w:tc>
              <w:tc>
                <w:tcPr>
                  <w:tcW w:w="1701" w:type="dxa"/>
                </w:tcPr>
                <w:p w14:paraId="65B16758" w14:textId="63FB7726" w:rsidR="00CF702B" w:rsidRDefault="00CF702B" w:rsidP="00CF702B">
                  <w:r w:rsidRPr="00E27913">
                    <w:t>Sept 2022</w:t>
                  </w:r>
                </w:p>
              </w:tc>
              <w:tc>
                <w:tcPr>
                  <w:tcW w:w="2835" w:type="dxa"/>
                </w:tcPr>
                <w:p w14:paraId="65B16759" w14:textId="4116DC73" w:rsidR="00CF702B" w:rsidRDefault="00CF702B" w:rsidP="00CF702B">
                  <w:r w:rsidRPr="00E27913">
                    <w:t>Current</w:t>
                  </w:r>
                </w:p>
              </w:tc>
              <w:tc>
                <w:tcPr>
                  <w:tcW w:w="1985" w:type="dxa"/>
                </w:tcPr>
                <w:p w14:paraId="1A03357F" w14:textId="2513F3FB" w:rsidR="00CF702B" w:rsidRPr="00641CA6" w:rsidRDefault="00CF702B" w:rsidP="00CF702B">
                  <w:r w:rsidRPr="00E27913">
                    <w:t>Chief Officer</w:t>
                  </w:r>
                </w:p>
              </w:tc>
            </w:tr>
            <w:tr w:rsidR="00236A25" w14:paraId="65B1675F" w14:textId="04C15922" w:rsidTr="00D65162">
              <w:tc>
                <w:tcPr>
                  <w:tcW w:w="3434" w:type="dxa"/>
                </w:tcPr>
                <w:p w14:paraId="65B1675B" w14:textId="77777777" w:rsidR="00236A25" w:rsidRPr="00762CDD" w:rsidRDefault="00236A25" w:rsidP="00236A25">
                  <w:pPr>
                    <w:rPr>
                      <w:color w:val="00B050"/>
                    </w:rPr>
                  </w:pPr>
                  <w:r w:rsidRPr="00762CDD">
                    <w:rPr>
                      <w:color w:val="00B050"/>
                    </w:rPr>
                    <w:t>Redundancy Policy and Procedure</w:t>
                  </w:r>
                </w:p>
                <w:p w14:paraId="65B1675C" w14:textId="77777777" w:rsidR="00236A25" w:rsidRPr="00762CDD" w:rsidRDefault="00236A25" w:rsidP="00236A25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5D" w14:textId="1D39BA85" w:rsidR="00236A25" w:rsidRPr="00762CDD" w:rsidRDefault="00236A25" w:rsidP="00236A25">
                  <w:r w:rsidRPr="00762CDD">
                    <w:t>Sept 2022</w:t>
                  </w:r>
                </w:p>
              </w:tc>
              <w:tc>
                <w:tcPr>
                  <w:tcW w:w="2835" w:type="dxa"/>
                </w:tcPr>
                <w:p w14:paraId="65B1675E" w14:textId="4AB54CAB" w:rsidR="00236A25" w:rsidRPr="00762CDD" w:rsidRDefault="00236A25" w:rsidP="00236A25">
                  <w:r w:rsidRPr="00762CDD">
                    <w:t>Current</w:t>
                  </w:r>
                </w:p>
              </w:tc>
              <w:tc>
                <w:tcPr>
                  <w:tcW w:w="1985" w:type="dxa"/>
                </w:tcPr>
                <w:p w14:paraId="08850D93" w14:textId="284B197C" w:rsidR="00236A25" w:rsidRPr="00762CDD" w:rsidRDefault="00236A25" w:rsidP="00236A25">
                  <w:r w:rsidRPr="00762CDD">
                    <w:t>Chief Officer</w:t>
                  </w:r>
                </w:p>
              </w:tc>
            </w:tr>
            <w:tr w:rsidR="00236A25" w14:paraId="65B16764" w14:textId="318BFBA2" w:rsidTr="00D65162">
              <w:tc>
                <w:tcPr>
                  <w:tcW w:w="3434" w:type="dxa"/>
                </w:tcPr>
                <w:p w14:paraId="65B16760" w14:textId="77777777" w:rsidR="00236A25" w:rsidRPr="00762CDD" w:rsidRDefault="00236A25" w:rsidP="00236A25">
                  <w:pPr>
                    <w:rPr>
                      <w:color w:val="00B050"/>
                    </w:rPr>
                  </w:pPr>
                  <w:r w:rsidRPr="00762CDD">
                    <w:rPr>
                      <w:color w:val="00B050"/>
                    </w:rPr>
                    <w:t>Reserves Policy Statement</w:t>
                  </w:r>
                </w:p>
                <w:p w14:paraId="65B16761" w14:textId="77777777" w:rsidR="00236A25" w:rsidRPr="00762CDD" w:rsidRDefault="00236A25" w:rsidP="00236A25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65B16762" w14:textId="0AA61651" w:rsidR="00236A25" w:rsidRPr="00762CDD" w:rsidRDefault="00236A25" w:rsidP="00236A25">
                  <w:r w:rsidRPr="00762CDD">
                    <w:t>Sept 2022</w:t>
                  </w:r>
                </w:p>
              </w:tc>
              <w:tc>
                <w:tcPr>
                  <w:tcW w:w="2835" w:type="dxa"/>
                </w:tcPr>
                <w:p w14:paraId="65B16763" w14:textId="20B2E52A" w:rsidR="00236A25" w:rsidRPr="00762CDD" w:rsidRDefault="00236A25" w:rsidP="00236A25">
                  <w:r w:rsidRPr="00762CDD">
                    <w:t>Current</w:t>
                  </w:r>
                </w:p>
              </w:tc>
              <w:tc>
                <w:tcPr>
                  <w:tcW w:w="1985" w:type="dxa"/>
                </w:tcPr>
                <w:p w14:paraId="624131F1" w14:textId="0A0E3788" w:rsidR="00236A25" w:rsidRPr="00762CDD" w:rsidRDefault="00236A25" w:rsidP="00236A25">
                  <w:r w:rsidRPr="00762CDD">
                    <w:t>Chief Officer</w:t>
                  </w:r>
                </w:p>
              </w:tc>
            </w:tr>
            <w:tr w:rsidR="00AE4DB4" w14:paraId="65B16769" w14:textId="2540B190" w:rsidTr="00D65162">
              <w:tc>
                <w:tcPr>
                  <w:tcW w:w="3434" w:type="dxa"/>
                </w:tcPr>
                <w:p w14:paraId="65B16765" w14:textId="77777777" w:rsidR="00AE4DB4" w:rsidRPr="00762306" w:rsidRDefault="00AE4DB4" w:rsidP="003C3834">
                  <w:pPr>
                    <w:rPr>
                      <w:color w:val="00B050"/>
                    </w:rPr>
                  </w:pPr>
                  <w:r w:rsidRPr="00762306">
                    <w:rPr>
                      <w:color w:val="00B050"/>
                    </w:rPr>
                    <w:t xml:space="preserve">Safeguarding </w:t>
                  </w:r>
                </w:p>
                <w:p w14:paraId="65B16766" w14:textId="77777777" w:rsidR="00AE4DB4" w:rsidRPr="00762306" w:rsidRDefault="00AE4DB4" w:rsidP="003C3834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0A34AF7E" w14:textId="5A6B55F3" w:rsidR="00422587" w:rsidRDefault="00397F31" w:rsidP="00422587">
                  <w:r>
                    <w:t>Jan</w:t>
                  </w:r>
                  <w:r w:rsidR="00422587">
                    <w:t xml:space="preserve"> 202</w:t>
                  </w:r>
                  <w:r>
                    <w:t>1</w:t>
                  </w:r>
                </w:p>
                <w:p w14:paraId="65B16767" w14:textId="742A5DD2" w:rsidR="00AE4DB4" w:rsidRDefault="00AE4DB4" w:rsidP="00DB34C2"/>
              </w:tc>
              <w:tc>
                <w:tcPr>
                  <w:tcW w:w="2835" w:type="dxa"/>
                </w:tcPr>
                <w:p w14:paraId="14670193" w14:textId="39F00228" w:rsidR="00AE4DB4" w:rsidRDefault="00422587" w:rsidP="006663C3">
                  <w:r>
                    <w:t>Current</w:t>
                  </w:r>
                  <w:r w:rsidR="00397F31">
                    <w:t>. Marked for annual review</w:t>
                  </w:r>
                </w:p>
                <w:p w14:paraId="65B16768" w14:textId="06B9BDEB" w:rsidR="00762306" w:rsidRDefault="00762306" w:rsidP="006663C3"/>
              </w:tc>
              <w:tc>
                <w:tcPr>
                  <w:tcW w:w="1985" w:type="dxa"/>
                </w:tcPr>
                <w:p w14:paraId="3DE897B6" w14:textId="05BAE5F8" w:rsidR="00AE4DB4" w:rsidRPr="00641CA6" w:rsidRDefault="00762306" w:rsidP="006663C3">
                  <w:r w:rsidRPr="00762CDD">
                    <w:t>Chief Officer</w:t>
                  </w:r>
                </w:p>
              </w:tc>
            </w:tr>
            <w:tr w:rsidR="00AE4DB4" w14:paraId="65B1676E" w14:textId="5B142B74" w:rsidTr="00D65162">
              <w:tc>
                <w:tcPr>
                  <w:tcW w:w="3434" w:type="dxa"/>
                </w:tcPr>
                <w:p w14:paraId="65B1676A" w14:textId="1F139E2A" w:rsidR="00AE4DB4" w:rsidRDefault="00AE4DB4" w:rsidP="003C3834">
                  <w:r w:rsidRPr="00EE70E1">
                    <w:t>Supervision and Appraisals</w:t>
                  </w:r>
                </w:p>
                <w:p w14:paraId="4EA77A8A" w14:textId="77777777" w:rsidR="00EE70E1" w:rsidRPr="00EE70E1" w:rsidRDefault="00EE70E1" w:rsidP="003C3834"/>
                <w:p w14:paraId="32CF757C" w14:textId="77777777" w:rsidR="00EE70E1" w:rsidRPr="00EE70E1" w:rsidRDefault="00EE70E1" w:rsidP="00EE70E1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color w:val="00B050"/>
                    </w:rPr>
                  </w:pPr>
                  <w:r w:rsidRPr="00EE70E1">
                    <w:rPr>
                      <w:color w:val="00B050"/>
                    </w:rPr>
                    <w:t xml:space="preserve">Supervision </w:t>
                  </w:r>
                </w:p>
                <w:p w14:paraId="78379463" w14:textId="77777777" w:rsidR="00EE70E1" w:rsidRDefault="00EE70E1" w:rsidP="00EE70E1">
                  <w:pPr>
                    <w:rPr>
                      <w:color w:val="00B050"/>
                    </w:rPr>
                  </w:pPr>
                </w:p>
                <w:p w14:paraId="49768721" w14:textId="204CD515" w:rsidR="00EE70E1" w:rsidRPr="00EE70E1" w:rsidRDefault="00EE70E1" w:rsidP="00EE70E1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color w:val="FF0000"/>
                    </w:rPr>
                  </w:pPr>
                  <w:r w:rsidRPr="00EE70E1">
                    <w:rPr>
                      <w:color w:val="FF0000"/>
                    </w:rPr>
                    <w:t>Appraisals</w:t>
                  </w:r>
                </w:p>
                <w:p w14:paraId="65B1676B" w14:textId="77777777" w:rsidR="00AE4DB4" w:rsidRPr="00762306" w:rsidRDefault="00AE4DB4" w:rsidP="003C3834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1701" w:type="dxa"/>
                </w:tcPr>
                <w:p w14:paraId="1E0679F5" w14:textId="77777777" w:rsidR="00AE4DB4" w:rsidRDefault="00AE4DB4" w:rsidP="006663C3"/>
                <w:p w14:paraId="72B7692C" w14:textId="77777777" w:rsidR="00EE70E1" w:rsidRDefault="00EE70E1" w:rsidP="006663C3"/>
                <w:p w14:paraId="26274324" w14:textId="1F25FA52" w:rsidR="00EE70E1" w:rsidRDefault="002812AD" w:rsidP="006663C3">
                  <w:r>
                    <w:t xml:space="preserve">June </w:t>
                  </w:r>
                  <w:r w:rsidR="00025FA3">
                    <w:t>202</w:t>
                  </w:r>
                  <w:r w:rsidR="00FE4FCA">
                    <w:t>3</w:t>
                  </w:r>
                </w:p>
                <w:p w14:paraId="13ED6E71" w14:textId="77777777" w:rsidR="00025FA3" w:rsidRDefault="00025FA3" w:rsidP="006663C3"/>
                <w:p w14:paraId="65B1676C" w14:textId="03EAD03F" w:rsidR="00025FA3" w:rsidRDefault="00025FA3" w:rsidP="006663C3">
                  <w:r>
                    <w:t>Overdue</w:t>
                  </w:r>
                </w:p>
              </w:tc>
              <w:tc>
                <w:tcPr>
                  <w:tcW w:w="2835" w:type="dxa"/>
                </w:tcPr>
                <w:p w14:paraId="6D39B4C1" w14:textId="6243A7FF" w:rsidR="00762306" w:rsidRDefault="00762306" w:rsidP="006663C3"/>
                <w:p w14:paraId="5890DACB" w14:textId="77777777" w:rsidR="00025FA3" w:rsidRDefault="00025FA3" w:rsidP="006663C3"/>
                <w:p w14:paraId="620204C3" w14:textId="2D56C749" w:rsidR="00762306" w:rsidRDefault="00422587" w:rsidP="006663C3">
                  <w:r>
                    <w:t>Current</w:t>
                  </w:r>
                </w:p>
                <w:p w14:paraId="40F64742" w14:textId="77777777" w:rsidR="00EE70E1" w:rsidRDefault="00EE70E1" w:rsidP="006663C3"/>
                <w:p w14:paraId="299F804F" w14:textId="77777777" w:rsidR="00762306" w:rsidRDefault="00025FA3" w:rsidP="006663C3">
                  <w:r>
                    <w:t xml:space="preserve">Agreed that </w:t>
                  </w:r>
                  <w:r w:rsidR="001E4A0D" w:rsidRPr="004653E8">
                    <w:t xml:space="preserve">Appraisal Policy be picked up </w:t>
                  </w:r>
                  <w:r w:rsidR="00422587">
                    <w:t xml:space="preserve">by </w:t>
                  </w:r>
                  <w:r w:rsidR="00422587" w:rsidRPr="004653E8">
                    <w:t>Chief</w:t>
                  </w:r>
                  <w:r w:rsidR="001E4A0D" w:rsidRPr="004653E8">
                    <w:t xml:space="preserve"> Officer is in place </w:t>
                  </w:r>
                </w:p>
                <w:p w14:paraId="65B1676D" w14:textId="153EE9E4" w:rsidR="00422587" w:rsidRDefault="00422587" w:rsidP="006663C3"/>
              </w:tc>
              <w:tc>
                <w:tcPr>
                  <w:tcW w:w="1985" w:type="dxa"/>
                </w:tcPr>
                <w:p w14:paraId="53238128" w14:textId="77777777" w:rsidR="00422587" w:rsidRDefault="00422587" w:rsidP="006663C3"/>
                <w:p w14:paraId="77B69F7A" w14:textId="77777777" w:rsidR="00422587" w:rsidRDefault="00422587" w:rsidP="006663C3"/>
                <w:p w14:paraId="0A3684FC" w14:textId="77777777" w:rsidR="00AE4DB4" w:rsidRDefault="00762306" w:rsidP="006663C3">
                  <w:r w:rsidRPr="00762CDD">
                    <w:t>Chief Officer</w:t>
                  </w:r>
                </w:p>
                <w:p w14:paraId="3C7F1DA2" w14:textId="77777777" w:rsidR="00422587" w:rsidRDefault="00422587" w:rsidP="006663C3"/>
                <w:p w14:paraId="65E5B18E" w14:textId="77777777" w:rsidR="00422587" w:rsidRDefault="00422587" w:rsidP="00422587">
                  <w:r w:rsidRPr="00762CDD">
                    <w:t>Chief Officer</w:t>
                  </w:r>
                </w:p>
                <w:p w14:paraId="2FD3DD01" w14:textId="689879A2" w:rsidR="00422587" w:rsidRDefault="00422587" w:rsidP="006663C3"/>
              </w:tc>
            </w:tr>
            <w:tr w:rsidR="00AE4DB4" w14:paraId="65B16772" w14:textId="62520FFA" w:rsidTr="00D65162">
              <w:tc>
                <w:tcPr>
                  <w:tcW w:w="3434" w:type="dxa"/>
                </w:tcPr>
                <w:p w14:paraId="3484287B" w14:textId="77777777" w:rsidR="00AE4DB4" w:rsidRDefault="00AE4DB4" w:rsidP="003C3834">
                  <w:pPr>
                    <w:rPr>
                      <w:color w:val="FFC000"/>
                    </w:rPr>
                  </w:pPr>
                  <w:r w:rsidRPr="004F7207">
                    <w:rPr>
                      <w:color w:val="FFC000"/>
                    </w:rPr>
                    <w:t>Training and Development Policy and Procedure</w:t>
                  </w:r>
                </w:p>
                <w:p w14:paraId="1FBF73E7" w14:textId="77777777" w:rsidR="004F7207" w:rsidRDefault="004F7207" w:rsidP="003C3834">
                  <w:pPr>
                    <w:rPr>
                      <w:color w:val="FFC000"/>
                    </w:rPr>
                  </w:pPr>
                </w:p>
                <w:p w14:paraId="65B1676F" w14:textId="1D6751F2" w:rsidR="002A4121" w:rsidRPr="004F7207" w:rsidRDefault="002A4121" w:rsidP="003C3834">
                  <w:pPr>
                    <w:rPr>
                      <w:color w:val="FFC000"/>
                    </w:rPr>
                  </w:pPr>
                </w:p>
              </w:tc>
              <w:tc>
                <w:tcPr>
                  <w:tcW w:w="1701" w:type="dxa"/>
                </w:tcPr>
                <w:p w14:paraId="11604C82" w14:textId="77777777" w:rsidR="004F7207" w:rsidRDefault="004F7207" w:rsidP="004F7207">
                  <w:r>
                    <w:t>Overdue</w:t>
                  </w:r>
                </w:p>
                <w:p w14:paraId="65B16770" w14:textId="58AAC223" w:rsidR="00AE4DB4" w:rsidRDefault="00AE4DB4" w:rsidP="00C83242"/>
              </w:tc>
              <w:tc>
                <w:tcPr>
                  <w:tcW w:w="2835" w:type="dxa"/>
                </w:tcPr>
                <w:p w14:paraId="65B16771" w14:textId="77777777" w:rsidR="00AE4DB4" w:rsidRDefault="00AE4DB4" w:rsidP="00C83242">
                  <w:r w:rsidRPr="00641CA6">
                    <w:t>Needs review</w:t>
                  </w:r>
                </w:p>
              </w:tc>
              <w:tc>
                <w:tcPr>
                  <w:tcW w:w="1985" w:type="dxa"/>
                </w:tcPr>
                <w:p w14:paraId="013BC995" w14:textId="3E2085DF" w:rsidR="00AE4DB4" w:rsidRPr="00641CA6" w:rsidRDefault="004F7207" w:rsidP="00C83242">
                  <w:r w:rsidRPr="00762CDD">
                    <w:t>Chief Officer</w:t>
                  </w:r>
                </w:p>
              </w:tc>
            </w:tr>
            <w:tr w:rsidR="00AE4DB4" w14:paraId="65B16777" w14:textId="420BE175" w:rsidTr="00D65162">
              <w:tc>
                <w:tcPr>
                  <w:tcW w:w="3434" w:type="dxa"/>
                </w:tcPr>
                <w:p w14:paraId="65B16773" w14:textId="77777777" w:rsidR="00AE4DB4" w:rsidRPr="004F7207" w:rsidRDefault="00AE4DB4" w:rsidP="003C3834">
                  <w:pPr>
                    <w:rPr>
                      <w:color w:val="FFC000"/>
                    </w:rPr>
                  </w:pPr>
                  <w:r w:rsidRPr="004F7207">
                    <w:rPr>
                      <w:color w:val="FFC000"/>
                    </w:rPr>
                    <w:t>Transparency and Accountability Policy</w:t>
                  </w:r>
                </w:p>
                <w:p w14:paraId="65B16774" w14:textId="77777777" w:rsidR="00AE4DB4" w:rsidRPr="004F7207" w:rsidRDefault="00AE4DB4" w:rsidP="003C3834">
                  <w:pPr>
                    <w:rPr>
                      <w:color w:val="FFC000"/>
                    </w:rPr>
                  </w:pPr>
                </w:p>
              </w:tc>
              <w:tc>
                <w:tcPr>
                  <w:tcW w:w="1701" w:type="dxa"/>
                </w:tcPr>
                <w:p w14:paraId="3663C29C" w14:textId="77777777" w:rsidR="004F7207" w:rsidRDefault="004F7207" w:rsidP="004F7207">
                  <w:r>
                    <w:t>Overdue</w:t>
                  </w:r>
                </w:p>
                <w:p w14:paraId="65B16775" w14:textId="29E6ABBB" w:rsidR="00AE4DB4" w:rsidRDefault="00AE4DB4" w:rsidP="00C83242"/>
              </w:tc>
              <w:tc>
                <w:tcPr>
                  <w:tcW w:w="2835" w:type="dxa"/>
                </w:tcPr>
                <w:p w14:paraId="65B16776" w14:textId="77777777" w:rsidR="00AE4DB4" w:rsidRDefault="00AE4DB4" w:rsidP="00C83242">
                  <w:r w:rsidRPr="00641CA6">
                    <w:t>Needs review</w:t>
                  </w:r>
                </w:p>
              </w:tc>
              <w:tc>
                <w:tcPr>
                  <w:tcW w:w="1985" w:type="dxa"/>
                </w:tcPr>
                <w:p w14:paraId="5CD52CE7" w14:textId="00BC9136" w:rsidR="00AE4DB4" w:rsidRPr="00641CA6" w:rsidRDefault="004F7207" w:rsidP="00C83242">
                  <w:r w:rsidRPr="00762CDD">
                    <w:t>Chief Officer</w:t>
                  </w:r>
                </w:p>
              </w:tc>
            </w:tr>
            <w:tr w:rsidR="00236A25" w14:paraId="65B1677C" w14:textId="71504D2B" w:rsidTr="00D65162">
              <w:tc>
                <w:tcPr>
                  <w:tcW w:w="3434" w:type="dxa"/>
                </w:tcPr>
                <w:p w14:paraId="65B16778" w14:textId="77777777" w:rsidR="00236A25" w:rsidRPr="00762CDD" w:rsidRDefault="00236A25" w:rsidP="00236A25">
                  <w:pPr>
                    <w:rPr>
                      <w:color w:val="00B050"/>
                    </w:rPr>
                  </w:pPr>
                  <w:r w:rsidRPr="00762CDD">
                    <w:rPr>
                      <w:color w:val="00B050"/>
                    </w:rPr>
                    <w:t>Volunteering Policy</w:t>
                  </w:r>
                </w:p>
                <w:p w14:paraId="65B16779" w14:textId="77777777" w:rsidR="00236A25" w:rsidRDefault="00236A25" w:rsidP="00236A25"/>
              </w:tc>
              <w:tc>
                <w:tcPr>
                  <w:tcW w:w="1701" w:type="dxa"/>
                </w:tcPr>
                <w:p w14:paraId="65B1677A" w14:textId="053A7CF3" w:rsidR="00236A25" w:rsidRPr="00762CDD" w:rsidRDefault="00236A25" w:rsidP="00236A25">
                  <w:r w:rsidRPr="00762CDD">
                    <w:t>Sept 2022</w:t>
                  </w:r>
                </w:p>
              </w:tc>
              <w:tc>
                <w:tcPr>
                  <w:tcW w:w="2835" w:type="dxa"/>
                </w:tcPr>
                <w:p w14:paraId="65B1677B" w14:textId="2FD81DFE" w:rsidR="00236A25" w:rsidRPr="00762CDD" w:rsidRDefault="00236A25" w:rsidP="00236A25">
                  <w:r w:rsidRPr="00762CDD">
                    <w:t>Current</w:t>
                  </w:r>
                </w:p>
              </w:tc>
              <w:tc>
                <w:tcPr>
                  <w:tcW w:w="1985" w:type="dxa"/>
                </w:tcPr>
                <w:p w14:paraId="30AD5313" w14:textId="11035718" w:rsidR="00236A25" w:rsidRPr="00762CDD" w:rsidRDefault="00236A25" w:rsidP="00236A25">
                  <w:r w:rsidRPr="00762CDD">
                    <w:t>Chief Officer</w:t>
                  </w:r>
                </w:p>
              </w:tc>
            </w:tr>
            <w:tr w:rsidR="00CF6B48" w14:paraId="16178B11" w14:textId="77777777" w:rsidTr="00D65162">
              <w:tc>
                <w:tcPr>
                  <w:tcW w:w="3434" w:type="dxa"/>
                </w:tcPr>
                <w:p w14:paraId="1BF13C91" w14:textId="1290ADDB" w:rsidR="00CF6B48" w:rsidRPr="00CF6B48" w:rsidRDefault="00CF6B48" w:rsidP="003C3834">
                  <w:pPr>
                    <w:rPr>
                      <w:color w:val="FF0000"/>
                    </w:rPr>
                  </w:pPr>
                  <w:r w:rsidRPr="00CF6B48">
                    <w:rPr>
                      <w:color w:val="FFC000"/>
                    </w:rPr>
                    <w:t>Welsh Language Policy</w:t>
                  </w:r>
                </w:p>
              </w:tc>
              <w:tc>
                <w:tcPr>
                  <w:tcW w:w="1701" w:type="dxa"/>
                </w:tcPr>
                <w:p w14:paraId="27E879F3" w14:textId="220DC787" w:rsidR="00CF6B48" w:rsidRDefault="00CF6B48" w:rsidP="00C83242">
                  <w:r>
                    <w:t>Overdue</w:t>
                  </w:r>
                </w:p>
                <w:p w14:paraId="10AD47B7" w14:textId="77739357" w:rsidR="00CF6B48" w:rsidRDefault="00CF6B48" w:rsidP="00C83242"/>
              </w:tc>
              <w:tc>
                <w:tcPr>
                  <w:tcW w:w="2835" w:type="dxa"/>
                </w:tcPr>
                <w:p w14:paraId="0B831221" w14:textId="2EE7BD83" w:rsidR="00CF6B48" w:rsidRDefault="00F9230D" w:rsidP="00C83242">
                  <w:r>
                    <w:t>Pro</w:t>
                  </w:r>
                  <w:r w:rsidR="00A32843">
                    <w:t xml:space="preserve">motion </w:t>
                  </w:r>
                  <w:r>
                    <w:t xml:space="preserve">Plan completed </w:t>
                  </w:r>
                  <w:r w:rsidR="0079327D">
                    <w:t xml:space="preserve">in </w:t>
                  </w:r>
                  <w:r w:rsidR="00A32843">
                    <w:t>2018 when</w:t>
                  </w:r>
                  <w:r w:rsidR="00130AD2">
                    <w:t xml:space="preserve"> expectation was that VAMT will be required to meet Welsh Language Standards</w:t>
                  </w:r>
                  <w:r w:rsidR="00EA3511">
                    <w:t xml:space="preserve">. </w:t>
                  </w:r>
                </w:p>
                <w:p w14:paraId="62A5046E" w14:textId="3E5B4113" w:rsidR="0079327D" w:rsidRDefault="0079327D" w:rsidP="00C83242"/>
              </w:tc>
              <w:tc>
                <w:tcPr>
                  <w:tcW w:w="1985" w:type="dxa"/>
                </w:tcPr>
                <w:p w14:paraId="6FA7DEB4" w14:textId="05AC58FE" w:rsidR="00CF6B48" w:rsidRPr="00762CDD" w:rsidRDefault="00CF6B48" w:rsidP="00C83242">
                  <w:r w:rsidRPr="00762CDD">
                    <w:t>Chief Officer</w:t>
                  </w:r>
                </w:p>
              </w:tc>
            </w:tr>
            <w:tr w:rsidR="00AE4DB4" w14:paraId="65B16781" w14:textId="7BFBAD39" w:rsidTr="00D65162">
              <w:tc>
                <w:tcPr>
                  <w:tcW w:w="3434" w:type="dxa"/>
                </w:tcPr>
                <w:p w14:paraId="65B1677D" w14:textId="0A45C2C1" w:rsidR="00AE4DB4" w:rsidRPr="00CF6B48" w:rsidRDefault="00AE4DB4" w:rsidP="003C3834">
                  <w:pPr>
                    <w:rPr>
                      <w:color w:val="FF0000"/>
                    </w:rPr>
                  </w:pPr>
                  <w:r w:rsidRPr="00CF6B48">
                    <w:rPr>
                      <w:color w:val="FF0000"/>
                    </w:rPr>
                    <w:t>Working from Home</w:t>
                  </w:r>
                  <w:r w:rsidR="00220AC0" w:rsidRPr="00CF6B48">
                    <w:rPr>
                      <w:color w:val="FF0000"/>
                    </w:rPr>
                    <w:t xml:space="preserve"> </w:t>
                  </w:r>
                  <w:r w:rsidR="00CF6B48" w:rsidRPr="00CF6B48">
                    <w:rPr>
                      <w:color w:val="FF0000"/>
                    </w:rPr>
                    <w:t>(Home Working Policy</w:t>
                  </w:r>
                  <w:r w:rsidR="00330395">
                    <w:rPr>
                      <w:color w:val="FF0000"/>
                    </w:rPr>
                    <w:t>)</w:t>
                  </w:r>
                </w:p>
                <w:p w14:paraId="65B1677E" w14:textId="77777777" w:rsidR="00AE4DB4" w:rsidRDefault="00AE4DB4" w:rsidP="003C3834"/>
              </w:tc>
              <w:tc>
                <w:tcPr>
                  <w:tcW w:w="1701" w:type="dxa"/>
                </w:tcPr>
                <w:p w14:paraId="65B1677F" w14:textId="06757F86" w:rsidR="00AE4DB4" w:rsidRDefault="00061D9E" w:rsidP="00C83242">
                  <w:r>
                    <w:t>New Policy Required</w:t>
                  </w:r>
                </w:p>
              </w:tc>
              <w:tc>
                <w:tcPr>
                  <w:tcW w:w="2835" w:type="dxa"/>
                </w:tcPr>
                <w:p w14:paraId="65B16780" w14:textId="4A8C136E" w:rsidR="00AE4DB4" w:rsidRDefault="00061D9E" w:rsidP="00C83242">
                  <w:r>
                    <w:t>Draft being developed</w:t>
                  </w:r>
                </w:p>
              </w:tc>
              <w:tc>
                <w:tcPr>
                  <w:tcW w:w="1985" w:type="dxa"/>
                </w:tcPr>
                <w:p w14:paraId="01315A66" w14:textId="6C14D16E" w:rsidR="00AE4DB4" w:rsidRPr="00F33DF2" w:rsidRDefault="00061D9E" w:rsidP="00C83242">
                  <w:r w:rsidRPr="00762CDD">
                    <w:t>Chief Officer</w:t>
                  </w:r>
                </w:p>
              </w:tc>
            </w:tr>
          </w:tbl>
          <w:p w14:paraId="65B16786" w14:textId="77777777" w:rsidR="00CB3074" w:rsidRDefault="00CB3074" w:rsidP="006059CA"/>
        </w:tc>
      </w:tr>
      <w:tr w:rsidR="00A42B1B" w:rsidRPr="00CF7451" w14:paraId="65B16789" w14:textId="77777777" w:rsidTr="00747CC0">
        <w:tc>
          <w:tcPr>
            <w:tcW w:w="10350" w:type="dxa"/>
            <w:shd w:val="clear" w:color="auto" w:fill="auto"/>
          </w:tcPr>
          <w:p w14:paraId="65B16788" w14:textId="77777777" w:rsidR="00A42B1B" w:rsidRPr="00CF7451" w:rsidRDefault="00A42B1B">
            <w:pPr>
              <w:rPr>
                <w:b/>
              </w:rPr>
            </w:pPr>
            <w:r w:rsidRPr="00CF7451">
              <w:rPr>
                <w:b/>
              </w:rPr>
              <w:lastRenderedPageBreak/>
              <w:t>Risks (financial or otherwise)</w:t>
            </w:r>
          </w:p>
        </w:tc>
      </w:tr>
      <w:tr w:rsidR="00A42B1B" w14:paraId="65B16790" w14:textId="77777777" w:rsidTr="00747CC0">
        <w:tc>
          <w:tcPr>
            <w:tcW w:w="10350" w:type="dxa"/>
            <w:shd w:val="clear" w:color="auto" w:fill="auto"/>
          </w:tcPr>
          <w:p w14:paraId="037FFFCE" w14:textId="77777777" w:rsidR="00316C99" w:rsidRDefault="00316C99" w:rsidP="000259B3"/>
          <w:p w14:paraId="65B1678A" w14:textId="120FCEDF" w:rsidR="00CB3074" w:rsidRDefault="00CB3074" w:rsidP="000259B3">
            <w:r>
              <w:t>Governance</w:t>
            </w:r>
          </w:p>
          <w:p w14:paraId="65B1678B" w14:textId="77777777" w:rsidR="00CB3074" w:rsidRDefault="00CB3074" w:rsidP="000259B3">
            <w:r>
              <w:t>Non-compliance</w:t>
            </w:r>
          </w:p>
          <w:p w14:paraId="65B1678C" w14:textId="77777777" w:rsidR="00CB3074" w:rsidRDefault="00CB3074" w:rsidP="000259B3">
            <w:r>
              <w:t>Procedural failure</w:t>
            </w:r>
          </w:p>
          <w:p w14:paraId="65B1678D" w14:textId="77777777" w:rsidR="00CB3074" w:rsidRDefault="00CB3074" w:rsidP="000259B3">
            <w:r>
              <w:t>Financial control</w:t>
            </w:r>
          </w:p>
          <w:p w14:paraId="65B1678E" w14:textId="77777777" w:rsidR="00CB3074" w:rsidRDefault="00CB3074" w:rsidP="009662F0">
            <w:r>
              <w:t>Legislative</w:t>
            </w:r>
          </w:p>
          <w:p w14:paraId="65B1678F" w14:textId="77777777" w:rsidR="009662F0" w:rsidRDefault="009662F0" w:rsidP="009662F0"/>
        </w:tc>
      </w:tr>
      <w:tr w:rsidR="00DE4041" w:rsidRPr="00CF7451" w14:paraId="65B16792" w14:textId="77777777" w:rsidTr="00747CC0">
        <w:tc>
          <w:tcPr>
            <w:tcW w:w="10350" w:type="dxa"/>
            <w:shd w:val="clear" w:color="auto" w:fill="auto"/>
          </w:tcPr>
          <w:p w14:paraId="65B16791" w14:textId="77777777" w:rsidR="00DE4041" w:rsidRPr="00CF7451" w:rsidRDefault="00DE4041">
            <w:pPr>
              <w:rPr>
                <w:b/>
              </w:rPr>
            </w:pPr>
            <w:r w:rsidRPr="00CF7451">
              <w:rPr>
                <w:b/>
              </w:rPr>
              <w:t>Documents Attached to Report</w:t>
            </w:r>
          </w:p>
        </w:tc>
      </w:tr>
      <w:tr w:rsidR="00DE4041" w:rsidRPr="00CF7451" w14:paraId="65B16795" w14:textId="77777777" w:rsidTr="00747CC0">
        <w:tc>
          <w:tcPr>
            <w:tcW w:w="10350" w:type="dxa"/>
            <w:shd w:val="clear" w:color="auto" w:fill="auto"/>
          </w:tcPr>
          <w:p w14:paraId="72974181" w14:textId="77777777" w:rsidR="00316C99" w:rsidRDefault="00316C99" w:rsidP="006663C3"/>
          <w:p w14:paraId="65B16793" w14:textId="60853D8D" w:rsidR="009662F0" w:rsidRDefault="00CB3074" w:rsidP="006663C3">
            <w:r w:rsidRPr="00CB3074">
              <w:t>None</w:t>
            </w:r>
          </w:p>
          <w:p w14:paraId="65B16794" w14:textId="77777777" w:rsidR="00747CC0" w:rsidRPr="00747CC0" w:rsidRDefault="00747CC0" w:rsidP="006663C3"/>
        </w:tc>
      </w:tr>
      <w:tr w:rsidR="00A42B1B" w:rsidRPr="00CF7451" w14:paraId="65B16797" w14:textId="77777777" w:rsidTr="00747CC0">
        <w:tc>
          <w:tcPr>
            <w:tcW w:w="10350" w:type="dxa"/>
            <w:shd w:val="clear" w:color="auto" w:fill="auto"/>
          </w:tcPr>
          <w:p w14:paraId="65B16796" w14:textId="77777777" w:rsidR="00A42B1B" w:rsidRPr="00CF7451" w:rsidRDefault="00A42B1B">
            <w:pPr>
              <w:rPr>
                <w:b/>
              </w:rPr>
            </w:pPr>
            <w:r w:rsidRPr="00CF7451">
              <w:rPr>
                <w:b/>
              </w:rPr>
              <w:t>Related Documents</w:t>
            </w:r>
          </w:p>
        </w:tc>
      </w:tr>
      <w:tr w:rsidR="00A42B1B" w14:paraId="65B1679A" w14:textId="77777777" w:rsidTr="00747CC0">
        <w:tc>
          <w:tcPr>
            <w:tcW w:w="10350" w:type="dxa"/>
            <w:shd w:val="clear" w:color="auto" w:fill="auto"/>
          </w:tcPr>
          <w:p w14:paraId="66283C8A" w14:textId="77777777" w:rsidR="00316C99" w:rsidRDefault="00316C99" w:rsidP="006663C3"/>
          <w:p w14:paraId="65B16798" w14:textId="2FB8F8A9" w:rsidR="00747CC0" w:rsidRDefault="00CB3074" w:rsidP="006663C3">
            <w:r>
              <w:t xml:space="preserve">All available to </w:t>
            </w:r>
            <w:r w:rsidR="00B372D0">
              <w:t xml:space="preserve">staff and </w:t>
            </w:r>
            <w:r>
              <w:t>trustees on the VAMT Intranet</w:t>
            </w:r>
          </w:p>
          <w:p w14:paraId="65B16799" w14:textId="77777777" w:rsidR="00747CC0" w:rsidRDefault="00747CC0" w:rsidP="006663C3"/>
        </w:tc>
      </w:tr>
      <w:tr w:rsidR="00A42B1B" w:rsidRPr="00CF7451" w14:paraId="65B1679C" w14:textId="77777777" w:rsidTr="00747CC0">
        <w:tc>
          <w:tcPr>
            <w:tcW w:w="10350" w:type="dxa"/>
            <w:shd w:val="clear" w:color="auto" w:fill="auto"/>
          </w:tcPr>
          <w:p w14:paraId="65B1679B" w14:textId="77777777" w:rsidR="00A42B1B" w:rsidRPr="00CF7451" w:rsidRDefault="00A42B1B">
            <w:pPr>
              <w:rPr>
                <w:b/>
              </w:rPr>
            </w:pPr>
            <w:r w:rsidRPr="00CF7451">
              <w:rPr>
                <w:b/>
              </w:rPr>
              <w:lastRenderedPageBreak/>
              <w:t>Recommendations</w:t>
            </w:r>
          </w:p>
        </w:tc>
      </w:tr>
      <w:tr w:rsidR="00A42B1B" w14:paraId="65B167A3" w14:textId="77777777" w:rsidTr="00747CC0">
        <w:tc>
          <w:tcPr>
            <w:tcW w:w="10350" w:type="dxa"/>
            <w:shd w:val="clear" w:color="auto" w:fill="auto"/>
          </w:tcPr>
          <w:p w14:paraId="65B1679D" w14:textId="77777777" w:rsidR="00DB34C2" w:rsidRDefault="00DB34C2"/>
          <w:p w14:paraId="65B1679E" w14:textId="77777777" w:rsidR="00747CC0" w:rsidRDefault="00747CC0">
            <w:r>
              <w:t>That the Board;</w:t>
            </w:r>
          </w:p>
          <w:p w14:paraId="65B1679F" w14:textId="77777777" w:rsidR="00747CC0" w:rsidRDefault="00747CC0" w:rsidP="00747CC0">
            <w:pPr>
              <w:pStyle w:val="ListParagraph"/>
              <w:numPr>
                <w:ilvl w:val="0"/>
                <w:numId w:val="4"/>
              </w:numPr>
            </w:pPr>
            <w:r>
              <w:t>Set the priorities for review</w:t>
            </w:r>
          </w:p>
          <w:p w14:paraId="65B167A0" w14:textId="77777777" w:rsidR="00747CC0" w:rsidRDefault="00747CC0" w:rsidP="00747CC0">
            <w:pPr>
              <w:pStyle w:val="ListParagraph"/>
              <w:numPr>
                <w:ilvl w:val="0"/>
                <w:numId w:val="4"/>
              </w:numPr>
            </w:pPr>
            <w:r>
              <w:t>Set deadlines</w:t>
            </w:r>
          </w:p>
          <w:p w14:paraId="65B167A1" w14:textId="77777777" w:rsidR="00747CC0" w:rsidRDefault="00747CC0" w:rsidP="00747CC0">
            <w:pPr>
              <w:pStyle w:val="ListParagraph"/>
              <w:numPr>
                <w:ilvl w:val="0"/>
                <w:numId w:val="4"/>
              </w:numPr>
            </w:pPr>
            <w:r>
              <w:t>Agree mechanisms e.g. working group?, trustee involvement?, staff involvement?</w:t>
            </w:r>
          </w:p>
          <w:p w14:paraId="65B167A2" w14:textId="77777777" w:rsidR="009662F0" w:rsidRDefault="009662F0" w:rsidP="006663C3"/>
        </w:tc>
      </w:tr>
    </w:tbl>
    <w:p w14:paraId="65B167A4" w14:textId="77777777" w:rsidR="00A42B1B" w:rsidRDefault="00A42B1B"/>
    <w:sectPr w:rsidR="00A42B1B" w:rsidSect="00747CC0">
      <w:footerReference w:type="even" r:id="rId17"/>
      <w:footerReference w:type="default" r:id="rId18"/>
      <w:pgSz w:w="11906" w:h="16838" w:code="9"/>
      <w:pgMar w:top="90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5D40" w14:textId="77777777" w:rsidR="00AE736C" w:rsidRDefault="00AE736C">
      <w:r>
        <w:separator/>
      </w:r>
    </w:p>
  </w:endnote>
  <w:endnote w:type="continuationSeparator" w:id="0">
    <w:p w14:paraId="7599838C" w14:textId="77777777" w:rsidR="00AE736C" w:rsidRDefault="00AE736C">
      <w:r>
        <w:continuationSeparator/>
      </w:r>
    </w:p>
  </w:endnote>
  <w:endnote w:type="continuationNotice" w:id="1">
    <w:p w14:paraId="68C30EC0" w14:textId="77777777" w:rsidR="00AE736C" w:rsidRDefault="00AE7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7AB" w14:textId="77777777" w:rsidR="00AD39D2" w:rsidRDefault="00AD39D2" w:rsidP="004F2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167AC" w14:textId="77777777" w:rsidR="00AD39D2" w:rsidRDefault="00AD39D2" w:rsidP="00A42B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7AD" w14:textId="77777777" w:rsidR="00AD39D2" w:rsidRDefault="00AD39D2" w:rsidP="004F2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9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167AE" w14:textId="77777777" w:rsidR="00AD39D2" w:rsidRDefault="00AD39D2" w:rsidP="00A42B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5F50" w14:textId="77777777" w:rsidR="00AE736C" w:rsidRDefault="00AE736C">
      <w:r>
        <w:separator/>
      </w:r>
    </w:p>
  </w:footnote>
  <w:footnote w:type="continuationSeparator" w:id="0">
    <w:p w14:paraId="4CA9D101" w14:textId="77777777" w:rsidR="00AE736C" w:rsidRDefault="00AE736C">
      <w:r>
        <w:continuationSeparator/>
      </w:r>
    </w:p>
  </w:footnote>
  <w:footnote w:type="continuationNotice" w:id="1">
    <w:p w14:paraId="5E302163" w14:textId="77777777" w:rsidR="00AE736C" w:rsidRDefault="00AE7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01"/>
    <w:multiLevelType w:val="hybridMultilevel"/>
    <w:tmpl w:val="1580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9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CD420D"/>
    <w:multiLevelType w:val="hybridMultilevel"/>
    <w:tmpl w:val="434AD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64A5A"/>
    <w:multiLevelType w:val="hybridMultilevel"/>
    <w:tmpl w:val="3290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0ED3"/>
    <w:multiLevelType w:val="hybridMultilevel"/>
    <w:tmpl w:val="D1868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3ED2"/>
    <w:rsid w:val="000259B3"/>
    <w:rsid w:val="00025FA3"/>
    <w:rsid w:val="00047AC4"/>
    <w:rsid w:val="00061D9E"/>
    <w:rsid w:val="00080C73"/>
    <w:rsid w:val="000A1127"/>
    <w:rsid w:val="000B19B1"/>
    <w:rsid w:val="000F4976"/>
    <w:rsid w:val="00120AF5"/>
    <w:rsid w:val="00130AD2"/>
    <w:rsid w:val="00132E46"/>
    <w:rsid w:val="00192C2A"/>
    <w:rsid w:val="001A1C9A"/>
    <w:rsid w:val="001C4518"/>
    <w:rsid w:val="001E2C15"/>
    <w:rsid w:val="001E4A0D"/>
    <w:rsid w:val="0020167C"/>
    <w:rsid w:val="002134DD"/>
    <w:rsid w:val="00220AC0"/>
    <w:rsid w:val="0023681F"/>
    <w:rsid w:val="00236A25"/>
    <w:rsid w:val="0024166B"/>
    <w:rsid w:val="00256CC6"/>
    <w:rsid w:val="002618CD"/>
    <w:rsid w:val="00275FC3"/>
    <w:rsid w:val="002812AD"/>
    <w:rsid w:val="00286B77"/>
    <w:rsid w:val="002A4121"/>
    <w:rsid w:val="002D1AE8"/>
    <w:rsid w:val="002D6F9A"/>
    <w:rsid w:val="002E3F37"/>
    <w:rsid w:val="002F59CD"/>
    <w:rsid w:val="0031377A"/>
    <w:rsid w:val="00316C99"/>
    <w:rsid w:val="00321F91"/>
    <w:rsid w:val="00330395"/>
    <w:rsid w:val="003470A9"/>
    <w:rsid w:val="00397F31"/>
    <w:rsid w:val="003B1585"/>
    <w:rsid w:val="003C09A3"/>
    <w:rsid w:val="003C1A1D"/>
    <w:rsid w:val="003C3834"/>
    <w:rsid w:val="003E06F0"/>
    <w:rsid w:val="003E6B11"/>
    <w:rsid w:val="00406DDC"/>
    <w:rsid w:val="004127FE"/>
    <w:rsid w:val="00413C33"/>
    <w:rsid w:val="00422587"/>
    <w:rsid w:val="00437882"/>
    <w:rsid w:val="00440F49"/>
    <w:rsid w:val="00482C4F"/>
    <w:rsid w:val="004A44BC"/>
    <w:rsid w:val="004B2ABF"/>
    <w:rsid w:val="004B5863"/>
    <w:rsid w:val="004F02B2"/>
    <w:rsid w:val="004F2752"/>
    <w:rsid w:val="004F3FF1"/>
    <w:rsid w:val="004F7207"/>
    <w:rsid w:val="00516715"/>
    <w:rsid w:val="0052012E"/>
    <w:rsid w:val="00522B7B"/>
    <w:rsid w:val="005236A7"/>
    <w:rsid w:val="00540FD0"/>
    <w:rsid w:val="00575FF8"/>
    <w:rsid w:val="005D7AC0"/>
    <w:rsid w:val="00601767"/>
    <w:rsid w:val="006059CA"/>
    <w:rsid w:val="00641CA6"/>
    <w:rsid w:val="006663C3"/>
    <w:rsid w:val="00697458"/>
    <w:rsid w:val="006B39FE"/>
    <w:rsid w:val="006C55EA"/>
    <w:rsid w:val="006F52D7"/>
    <w:rsid w:val="0071237B"/>
    <w:rsid w:val="007305EF"/>
    <w:rsid w:val="00730E59"/>
    <w:rsid w:val="00741761"/>
    <w:rsid w:val="00747CC0"/>
    <w:rsid w:val="00762306"/>
    <w:rsid w:val="00762CDD"/>
    <w:rsid w:val="00765320"/>
    <w:rsid w:val="00767A5C"/>
    <w:rsid w:val="007746B0"/>
    <w:rsid w:val="00774F5F"/>
    <w:rsid w:val="007844CC"/>
    <w:rsid w:val="0078758F"/>
    <w:rsid w:val="0079327D"/>
    <w:rsid w:val="00796E85"/>
    <w:rsid w:val="007A1730"/>
    <w:rsid w:val="007B1C17"/>
    <w:rsid w:val="007C40B5"/>
    <w:rsid w:val="007C5EB9"/>
    <w:rsid w:val="007D2958"/>
    <w:rsid w:val="007E23C9"/>
    <w:rsid w:val="0081116E"/>
    <w:rsid w:val="00826235"/>
    <w:rsid w:val="008441AD"/>
    <w:rsid w:val="008D727F"/>
    <w:rsid w:val="008E3DA2"/>
    <w:rsid w:val="00933EF6"/>
    <w:rsid w:val="00957E00"/>
    <w:rsid w:val="009662F0"/>
    <w:rsid w:val="00994F0B"/>
    <w:rsid w:val="009F1683"/>
    <w:rsid w:val="00A219F2"/>
    <w:rsid w:val="00A26786"/>
    <w:rsid w:val="00A32843"/>
    <w:rsid w:val="00A42B1B"/>
    <w:rsid w:val="00A60A67"/>
    <w:rsid w:val="00A61602"/>
    <w:rsid w:val="00AC1523"/>
    <w:rsid w:val="00AC7C42"/>
    <w:rsid w:val="00AD39D2"/>
    <w:rsid w:val="00AE0831"/>
    <w:rsid w:val="00AE4DB4"/>
    <w:rsid w:val="00AE736C"/>
    <w:rsid w:val="00B123AC"/>
    <w:rsid w:val="00B372D0"/>
    <w:rsid w:val="00B46515"/>
    <w:rsid w:val="00B51A91"/>
    <w:rsid w:val="00B601E6"/>
    <w:rsid w:val="00B863AF"/>
    <w:rsid w:val="00BA7338"/>
    <w:rsid w:val="00BA7FAF"/>
    <w:rsid w:val="00BE7058"/>
    <w:rsid w:val="00BF1774"/>
    <w:rsid w:val="00C4779D"/>
    <w:rsid w:val="00C540B6"/>
    <w:rsid w:val="00C83242"/>
    <w:rsid w:val="00CB304E"/>
    <w:rsid w:val="00CB3074"/>
    <w:rsid w:val="00CC601E"/>
    <w:rsid w:val="00CD11FD"/>
    <w:rsid w:val="00CD6AD9"/>
    <w:rsid w:val="00CF6B48"/>
    <w:rsid w:val="00CF702B"/>
    <w:rsid w:val="00CF7451"/>
    <w:rsid w:val="00D15D4D"/>
    <w:rsid w:val="00D21DB7"/>
    <w:rsid w:val="00D31BA6"/>
    <w:rsid w:val="00D65162"/>
    <w:rsid w:val="00D82A0E"/>
    <w:rsid w:val="00D83AB2"/>
    <w:rsid w:val="00DA186C"/>
    <w:rsid w:val="00DA5816"/>
    <w:rsid w:val="00DA7452"/>
    <w:rsid w:val="00DB34C2"/>
    <w:rsid w:val="00DE4041"/>
    <w:rsid w:val="00E026DC"/>
    <w:rsid w:val="00E27913"/>
    <w:rsid w:val="00E45A6A"/>
    <w:rsid w:val="00E55F4D"/>
    <w:rsid w:val="00E806F4"/>
    <w:rsid w:val="00E84AC3"/>
    <w:rsid w:val="00EA3511"/>
    <w:rsid w:val="00ED4431"/>
    <w:rsid w:val="00EE70E1"/>
    <w:rsid w:val="00EF4119"/>
    <w:rsid w:val="00F33DF2"/>
    <w:rsid w:val="00F902B6"/>
    <w:rsid w:val="00F9230D"/>
    <w:rsid w:val="00FB3C56"/>
    <w:rsid w:val="00FB724E"/>
    <w:rsid w:val="00FC29B0"/>
    <w:rsid w:val="00FE4E8A"/>
    <w:rsid w:val="00FE4FCA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166E6"/>
  <w15:docId w15:val="{32A788E1-DF13-4AF9-A92B-EB32EFF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42B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B1B"/>
  </w:style>
  <w:style w:type="character" w:styleId="Hyperlink">
    <w:name w:val="Hyperlink"/>
    <w:rsid w:val="00FC29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1A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51A91"/>
    <w:rPr>
      <w:b/>
      <w:bCs/>
    </w:rPr>
  </w:style>
  <w:style w:type="paragraph" w:styleId="Header">
    <w:name w:val="header"/>
    <w:basedOn w:val="Normal"/>
    <w:link w:val="HeaderChar"/>
    <w:semiHidden/>
    <w:unhideWhenUsed/>
    <w:rsid w:val="00080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80C7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5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amtintranet.org.uk/wp-content/uploads/2018/05/VAMT-Employee-Privacy-Notice-July-2018-1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amtintranet.org.uk/wp-content/uploads/2018/05/VAMT-Document-Retention-Policy-July-2018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mtintranet.org.uk/wp-content/uploads/2018/05/VAMT-Privacy-Notice-Job-Applicants-July-2018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mtintranet.org.uk/wp-content/uploads/2018/05/VAMT-Data-Protection-Policy-July-2018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amtintranet.org.uk/wp-content/uploads/2018/05/VAMT-Privacy-Notice-Generic-July-2018.doc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amtintranet.org.uk/wp-content/uploads/2018/05/VAMT-Form-for-Making-a-Subject-Access-Request-July-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2" ma:contentTypeDescription="Create a new document." ma:contentTypeScope="" ma:versionID="804ce71d42304b26b322e941ea211f3f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54c50a5df56c19cb9e14af295a2e0f1b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2F024-7467-4711-BA74-37B77154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BED98-62EC-4C47-A7C0-2AA725993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B119-CE63-40FD-B82C-A7CDDF252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&amp; Date</vt:lpstr>
    </vt:vector>
  </TitlesOfParts>
  <Company>VAMT</Company>
  <LinksUpToDate>false</LinksUpToDate>
  <CharactersWithSpaces>4787</CharactersWithSpaces>
  <SharedDoc>false</SharedDoc>
  <HLinks>
    <vt:vector size="36" baseType="variant">
      <vt:variant>
        <vt:i4>3604598</vt:i4>
      </vt:variant>
      <vt:variant>
        <vt:i4>15</vt:i4>
      </vt:variant>
      <vt:variant>
        <vt:i4>0</vt:i4>
      </vt:variant>
      <vt:variant>
        <vt:i4>5</vt:i4>
      </vt:variant>
      <vt:variant>
        <vt:lpwstr>http://www.vamtintranet.org.uk/wp-content/uploads/2018/05/VAMT-Privacy-Notice-Job-Applicants-July-2018.docx</vt:lpwstr>
      </vt:variant>
      <vt:variant>
        <vt:lpwstr/>
      </vt:variant>
      <vt:variant>
        <vt:i4>4259916</vt:i4>
      </vt:variant>
      <vt:variant>
        <vt:i4>12</vt:i4>
      </vt:variant>
      <vt:variant>
        <vt:i4>0</vt:i4>
      </vt:variant>
      <vt:variant>
        <vt:i4>5</vt:i4>
      </vt:variant>
      <vt:variant>
        <vt:lpwstr>http://www.vamtintranet.org.uk/wp-content/uploads/2018/05/VAMT-Privacy-Notice-Generic-July-2018.docx</vt:lpwstr>
      </vt:variant>
      <vt:variant>
        <vt:lpwstr/>
      </vt:variant>
      <vt:variant>
        <vt:i4>3604533</vt:i4>
      </vt:variant>
      <vt:variant>
        <vt:i4>9</vt:i4>
      </vt:variant>
      <vt:variant>
        <vt:i4>0</vt:i4>
      </vt:variant>
      <vt:variant>
        <vt:i4>5</vt:i4>
      </vt:variant>
      <vt:variant>
        <vt:lpwstr>http://www.vamtintranet.org.uk/wp-content/uploads/2018/05/VAMT-Form-for-Making-a-Subject-Access-Request-July-2018.docx</vt:lpwstr>
      </vt:variant>
      <vt:variant>
        <vt:lpwstr/>
      </vt:variant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http://www.vamtintranet.org.uk/wp-content/uploads/2018/05/VAMT-Employee-Privacy-Notice-July-2018-1.docx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http://www.vamtintranet.org.uk/wp-content/uploads/2018/05/VAMT-Document-Retention-Policy-July-2018.docx</vt:lpwstr>
      </vt:variant>
      <vt:variant>
        <vt:lpwstr/>
      </vt:variant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http://www.vamtintranet.org.uk/wp-content/uploads/2018/05/VAMT-Data-Protection-Policy-July-2018.docx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&amp; Date</dc:title>
  <dc:subject/>
  <dc:creator>Ian Davy</dc:creator>
  <cp:keywords/>
  <cp:lastModifiedBy>Sharon Richards</cp:lastModifiedBy>
  <cp:revision>14</cp:revision>
  <dcterms:created xsi:type="dcterms:W3CDTF">2021-02-02T21:26:00Z</dcterms:created>
  <dcterms:modified xsi:type="dcterms:W3CDTF">2021-10-17T13:40:00Z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</Properties>
</file>